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77635F">
        <w:trPr>
          <w:trHeight w:val="1440"/>
        </w:trPr>
        <w:tc>
          <w:tcPr>
            <w:tcW w:w="5103" w:type="dxa"/>
            <w:tcBorders>
              <w:top w:val="nil"/>
              <w:left w:val="nil"/>
              <w:bottom w:val="nil"/>
              <w:right w:val="nil"/>
            </w:tcBorders>
          </w:tcPr>
          <w:p w:rsidR="00147603" w:rsidRPr="0077635F" w:rsidRDefault="00661ED9" w:rsidP="00683EEC">
            <w:bookmarkStart w:id="0" w:name="_GoBack"/>
            <w:bookmarkEnd w:id="0"/>
            <w:r>
              <w:rPr>
                <w:noProof/>
                <w:sz w:val="20"/>
                <w:lang w:val="en-US" w:eastAsia="zh-CN"/>
              </w:rPr>
              <w:drawing>
                <wp:inline distT="0" distB="0" distL="0" distR="0">
                  <wp:extent cx="238506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028700"/>
                          </a:xfrm>
                          <a:prstGeom prst="rect">
                            <a:avLst/>
                          </a:prstGeom>
                          <a:noFill/>
                          <a:ln>
                            <a:noFill/>
                          </a:ln>
                        </pic:spPr>
                      </pic:pic>
                    </a:graphicData>
                  </a:graphic>
                </wp:inline>
              </w:drawing>
            </w:r>
          </w:p>
        </w:tc>
        <w:tc>
          <w:tcPr>
            <w:tcW w:w="4366" w:type="dxa"/>
            <w:tcBorders>
              <w:top w:val="nil"/>
              <w:left w:val="nil"/>
              <w:bottom w:val="nil"/>
              <w:right w:val="nil"/>
            </w:tcBorders>
          </w:tcPr>
          <w:p w:rsidR="006B307F" w:rsidRDefault="006B307F" w:rsidP="00683EEC">
            <w:pPr>
              <w:pStyle w:val="ZCom"/>
              <w:rPr>
                <w:color w:val="233E90"/>
              </w:rPr>
            </w:pPr>
          </w:p>
          <w:p w:rsidR="00147603" w:rsidRPr="006B307F" w:rsidRDefault="00147603" w:rsidP="00683EEC">
            <w:pPr>
              <w:pStyle w:val="ZCom"/>
              <w:rPr>
                <w:b/>
                <w:color w:val="233E90"/>
              </w:rPr>
            </w:pPr>
            <w:r>
              <w:rPr>
                <w:b/>
                <w:bCs/>
                <w:color w:val="233E90"/>
              </w:rPr>
              <w:t xml:space="preserve">Schola </w:t>
            </w:r>
            <w:proofErr w:type="spellStart"/>
            <w:r>
              <w:rPr>
                <w:b/>
                <w:bCs/>
                <w:color w:val="233E90"/>
              </w:rPr>
              <w:t>Europaea</w:t>
            </w:r>
            <w:proofErr w:type="spellEnd"/>
          </w:p>
          <w:p w:rsidR="00147603" w:rsidRPr="00FD535A" w:rsidRDefault="00147603" w:rsidP="00683EEC">
            <w:pPr>
              <w:rPr>
                <w:color w:val="233E90"/>
              </w:rPr>
            </w:pPr>
          </w:p>
          <w:p w:rsidR="00147603" w:rsidRPr="00FD535A" w:rsidRDefault="00E3757A" w:rsidP="00683EEC">
            <w:pPr>
              <w:pStyle w:val="ZDGName"/>
              <w:rPr>
                <w:color w:val="233E90"/>
              </w:rPr>
            </w:pPr>
            <w:r>
              <w:rPr>
                <w:color w:val="233E90"/>
              </w:rPr>
              <w:t>Bureau du Secrétaire général</w:t>
            </w:r>
          </w:p>
          <w:p w:rsidR="00147603" w:rsidRPr="00FD535A" w:rsidRDefault="00147603" w:rsidP="00683EEC">
            <w:pPr>
              <w:pStyle w:val="ZDGName"/>
              <w:rPr>
                <w:color w:val="233E90"/>
              </w:rPr>
            </w:pPr>
          </w:p>
          <w:p w:rsidR="00147603" w:rsidRPr="00FD535A" w:rsidRDefault="00E3757A" w:rsidP="00683EEC">
            <w:pPr>
              <w:pStyle w:val="ZDGName"/>
              <w:rPr>
                <w:color w:val="233E90"/>
              </w:rPr>
            </w:pPr>
            <w:r>
              <w:rPr>
                <w:color w:val="233E90"/>
              </w:rPr>
              <w:t>Secrétariat général</w:t>
            </w:r>
          </w:p>
          <w:p w:rsidR="00147603" w:rsidRPr="0077635F" w:rsidRDefault="00147603" w:rsidP="00683EEC">
            <w:pPr>
              <w:pStyle w:val="ZDGName"/>
              <w:widowControl/>
            </w:pPr>
          </w:p>
        </w:tc>
      </w:tr>
    </w:tbl>
    <w:p w:rsidR="00147603" w:rsidRDefault="00E3757A" w:rsidP="00683EEC">
      <w:pPr>
        <w:pStyle w:val="References"/>
      </w:pPr>
      <w:r>
        <w:rPr>
          <w:bCs/>
        </w:rPr>
        <w:t>Réf. : 2016-0</w:t>
      </w:r>
      <w:r w:rsidR="006A39A3">
        <w:rPr>
          <w:bCs/>
        </w:rPr>
        <w:t>1</w:t>
      </w:r>
      <w:r>
        <w:rPr>
          <w:bCs/>
        </w:rPr>
        <w:t>-D-49-</w:t>
      </w:r>
      <w:r w:rsidRPr="000F5400">
        <w:rPr>
          <w:bCs/>
        </w:rPr>
        <w:t>fr</w:t>
      </w:r>
      <w:r w:rsidRPr="0043202F">
        <w:rPr>
          <w:bCs/>
        </w:rPr>
        <w:t>-</w:t>
      </w:r>
      <w:r w:rsidR="006A7F22" w:rsidRPr="0043202F">
        <w:rPr>
          <w:bCs/>
        </w:rPr>
        <w:t>4</w:t>
      </w:r>
    </w:p>
    <w:p w:rsidR="00E77770" w:rsidRDefault="00E77770" w:rsidP="00683EEC">
      <w:pPr>
        <w:pStyle w:val="References"/>
        <w:rPr>
          <w:bCs/>
        </w:rPr>
      </w:pPr>
      <w:proofErr w:type="spellStart"/>
      <w:r>
        <w:rPr>
          <w:bCs/>
        </w:rPr>
        <w:t>Orig</w:t>
      </w:r>
      <w:proofErr w:type="spellEnd"/>
      <w:r>
        <w:rPr>
          <w:bCs/>
        </w:rPr>
        <w:t>. : EN</w:t>
      </w:r>
    </w:p>
    <w:p w:rsidR="006A7F22" w:rsidRDefault="006A7F22" w:rsidP="00683EEC">
      <w:pPr>
        <w:pStyle w:val="References"/>
        <w:rPr>
          <w:bCs/>
        </w:rPr>
      </w:pPr>
    </w:p>
    <w:p w:rsidR="006A7F22" w:rsidRDefault="006A7F22" w:rsidP="00683EEC">
      <w:pPr>
        <w:pStyle w:val="References"/>
        <w:rPr>
          <w:bCs/>
        </w:rPr>
      </w:pPr>
    </w:p>
    <w:p w:rsidR="006A7F22" w:rsidRPr="0077635F" w:rsidRDefault="006A7F22" w:rsidP="00683EEC">
      <w:pPr>
        <w:pStyle w:val="References"/>
      </w:pPr>
    </w:p>
    <w:p w:rsidR="001F3DA1" w:rsidRPr="001F3DA1" w:rsidRDefault="00C565E6" w:rsidP="006A7F22">
      <w:pPr>
        <w:pBdr>
          <w:bottom w:val="single" w:sz="4" w:space="1" w:color="auto"/>
        </w:pBdr>
        <w:spacing w:before="1800" w:after="0"/>
        <w:outlineLvl w:val="0"/>
        <w:rPr>
          <w:rFonts w:eastAsia="Times" w:cs="Arial"/>
          <w:b/>
          <w:bCs/>
          <w:kern w:val="28"/>
          <w:sz w:val="32"/>
          <w:szCs w:val="32"/>
        </w:rPr>
      </w:pPr>
      <w:r>
        <w:rPr>
          <w:rFonts w:eastAsia="Times" w:cs="Arial"/>
          <w:b/>
          <w:bCs/>
          <w:kern w:val="28"/>
          <w:sz w:val="32"/>
          <w:szCs w:val="32"/>
        </w:rPr>
        <w:t>Lignes directrices pour l</w:t>
      </w:r>
      <w:r w:rsidR="008E7352">
        <w:rPr>
          <w:rFonts w:eastAsia="Times" w:cs="Arial"/>
          <w:b/>
          <w:bCs/>
          <w:kern w:val="28"/>
          <w:sz w:val="32"/>
          <w:szCs w:val="32"/>
        </w:rPr>
        <w:t>’</w:t>
      </w:r>
      <w:r>
        <w:rPr>
          <w:rFonts w:eastAsia="Times" w:cs="Arial"/>
          <w:b/>
          <w:bCs/>
          <w:kern w:val="28"/>
          <w:sz w:val="32"/>
          <w:szCs w:val="32"/>
        </w:rPr>
        <w:t>organisation de la mobilité des élèves en provenance et en direction des Écoles européennes</w:t>
      </w:r>
    </w:p>
    <w:p w:rsidR="006D6165" w:rsidRPr="0043202F" w:rsidRDefault="006A7F22" w:rsidP="00683EEC">
      <w:pPr>
        <w:rPr>
          <w:rFonts w:eastAsia="Times" w:cs="Arial"/>
          <w:b/>
          <w:bCs/>
          <w:sz w:val="24"/>
          <w:szCs w:val="22"/>
        </w:rPr>
      </w:pPr>
      <w:r w:rsidRPr="0043202F">
        <w:rPr>
          <w:rFonts w:eastAsia="Times" w:cs="Arial"/>
          <w:b/>
          <w:bCs/>
          <w:sz w:val="24"/>
          <w:szCs w:val="22"/>
        </w:rPr>
        <w:t>Approuvé</w:t>
      </w:r>
      <w:r w:rsidR="00683EEC" w:rsidRPr="0043202F">
        <w:rPr>
          <w:rFonts w:eastAsia="Times" w:cs="Arial"/>
          <w:b/>
          <w:bCs/>
          <w:sz w:val="24"/>
          <w:szCs w:val="22"/>
        </w:rPr>
        <w:t xml:space="preserve"> par le Comité pédagogique mixte par la voie de la Procédure écrite PE 2016/41 </w:t>
      </w:r>
      <w:r w:rsidRPr="0043202F">
        <w:rPr>
          <w:rFonts w:eastAsia="Times" w:cs="Arial"/>
          <w:b/>
          <w:bCs/>
          <w:sz w:val="24"/>
          <w:szCs w:val="22"/>
        </w:rPr>
        <w:t>le 21 novembre 2016</w:t>
      </w:r>
    </w:p>
    <w:p w:rsidR="00683EEC" w:rsidRPr="00266891" w:rsidRDefault="00683EEC" w:rsidP="00683EEC">
      <w:pPr>
        <w:rPr>
          <w:rFonts w:eastAsia="Times" w:cs="Arial"/>
          <w:szCs w:val="22"/>
        </w:rPr>
      </w:pPr>
    </w:p>
    <w:p w:rsidR="006D6165" w:rsidRDefault="006D6165" w:rsidP="00683EEC">
      <w:pPr>
        <w:pStyle w:val="SubTitle2"/>
      </w:pPr>
    </w:p>
    <w:p w:rsidR="006D6165" w:rsidRPr="00D7597D" w:rsidRDefault="00D7597D" w:rsidP="00683EEC">
      <w:pPr>
        <w:rPr>
          <w:rFonts w:eastAsia="Times" w:cs="Arial"/>
          <w:b/>
          <w:szCs w:val="22"/>
        </w:rPr>
      </w:pPr>
      <w:r w:rsidRPr="00D7597D">
        <w:rPr>
          <w:rFonts w:eastAsia="Times" w:cs="Arial"/>
          <w:b/>
          <w:szCs w:val="22"/>
        </w:rPr>
        <w:t>Entrée en vigueur immédiate</w:t>
      </w:r>
    </w:p>
    <w:p w:rsidR="00147603" w:rsidRPr="0077635F" w:rsidRDefault="00147603" w:rsidP="00683EEC"/>
    <w:p w:rsidR="00147603" w:rsidRPr="0077635F" w:rsidRDefault="00147603" w:rsidP="00683EEC"/>
    <w:p w:rsidR="00147603" w:rsidRPr="0077635F" w:rsidRDefault="001A3867" w:rsidP="00683EEC">
      <w:pPr>
        <w:rPr>
          <w:rFonts w:cs="Arial"/>
        </w:rPr>
      </w:pPr>
      <w:r>
        <w:rPr>
          <w:rFonts w:cs="Arial"/>
        </w:rPr>
        <w:t>POUR INFORMATION AU CONSEIL SUPERIEUR</w:t>
      </w:r>
    </w:p>
    <w:p w:rsidR="00913411" w:rsidRPr="00913411" w:rsidRDefault="00147603" w:rsidP="00683EEC">
      <w:pPr>
        <w:numPr>
          <w:ilvl w:val="0"/>
          <w:numId w:val="41"/>
        </w:numPr>
        <w:spacing w:before="0" w:after="0"/>
        <w:rPr>
          <w:rFonts w:cs="Arial"/>
          <w:sz w:val="24"/>
          <w:szCs w:val="24"/>
        </w:rPr>
      </w:pPr>
      <w:r>
        <w:br w:type="page"/>
      </w:r>
      <w:r>
        <w:rPr>
          <w:sz w:val="24"/>
          <w:szCs w:val="24"/>
        </w:rPr>
        <w:lastRenderedPageBreak/>
        <w:t>Cadre général</w:t>
      </w:r>
    </w:p>
    <w:p w:rsidR="00913411" w:rsidRPr="00913411" w:rsidRDefault="00913411" w:rsidP="00683EEC">
      <w:pPr>
        <w:spacing w:before="0" w:after="0"/>
        <w:ind w:left="360"/>
        <w:rPr>
          <w:rFonts w:cs="Arial"/>
          <w:sz w:val="24"/>
          <w:szCs w:val="24"/>
        </w:rPr>
      </w:pPr>
      <w:r>
        <w:rPr>
          <w:rFonts w:cs="Arial"/>
          <w:sz w:val="24"/>
          <w:szCs w:val="24"/>
        </w:rPr>
        <w:br/>
        <w:t>Lorsqu</w:t>
      </w:r>
      <w:r w:rsidR="008E7352">
        <w:rPr>
          <w:rFonts w:cs="Arial"/>
          <w:sz w:val="24"/>
          <w:szCs w:val="24"/>
        </w:rPr>
        <w:t>’</w:t>
      </w:r>
      <w:r>
        <w:rPr>
          <w:rFonts w:cs="Arial"/>
          <w:sz w:val="24"/>
          <w:szCs w:val="24"/>
        </w:rPr>
        <w:t>un élève effectue un séjour temporaire dans une autre école à l</w:t>
      </w:r>
      <w:r w:rsidR="008E7352">
        <w:rPr>
          <w:rFonts w:cs="Arial"/>
          <w:sz w:val="24"/>
          <w:szCs w:val="24"/>
        </w:rPr>
        <w:t>’</w:t>
      </w:r>
      <w:r>
        <w:rPr>
          <w:rFonts w:cs="Arial"/>
          <w:sz w:val="24"/>
          <w:szCs w:val="24"/>
        </w:rPr>
        <w:t>étranger, cela lui donne l</w:t>
      </w:r>
      <w:r w:rsidR="008E7352">
        <w:rPr>
          <w:rFonts w:cs="Arial"/>
          <w:sz w:val="24"/>
          <w:szCs w:val="24"/>
        </w:rPr>
        <w:t>’</w:t>
      </w:r>
      <w:r>
        <w:rPr>
          <w:rFonts w:cs="Arial"/>
          <w:sz w:val="24"/>
          <w:szCs w:val="24"/>
        </w:rPr>
        <w:t>occasion de se développer plus intensément à maints égards, par exemple par l</w:t>
      </w:r>
      <w:r w:rsidR="008E7352">
        <w:rPr>
          <w:rFonts w:cs="Arial"/>
          <w:sz w:val="24"/>
          <w:szCs w:val="24"/>
        </w:rPr>
        <w:t>’</w:t>
      </w:r>
      <w:r>
        <w:rPr>
          <w:rFonts w:cs="Arial"/>
          <w:sz w:val="24"/>
          <w:szCs w:val="24"/>
        </w:rPr>
        <w:t>amélioration de ses compétences linguistiques et l</w:t>
      </w:r>
      <w:r w:rsidR="008E7352">
        <w:rPr>
          <w:rFonts w:cs="Arial"/>
          <w:sz w:val="24"/>
          <w:szCs w:val="24"/>
        </w:rPr>
        <w:t>’</w:t>
      </w:r>
      <w:r>
        <w:rPr>
          <w:rFonts w:cs="Arial"/>
          <w:sz w:val="24"/>
          <w:szCs w:val="24"/>
        </w:rPr>
        <w:t>acquisition d</w:t>
      </w:r>
      <w:r w:rsidR="008E7352">
        <w:rPr>
          <w:rFonts w:cs="Arial"/>
          <w:sz w:val="24"/>
          <w:szCs w:val="24"/>
        </w:rPr>
        <w:t>’</w:t>
      </w:r>
      <w:r>
        <w:rPr>
          <w:rFonts w:cs="Arial"/>
          <w:sz w:val="24"/>
          <w:szCs w:val="24"/>
        </w:rPr>
        <w:t>une certaine maturité liée à l</w:t>
      </w:r>
      <w:r w:rsidR="008E7352">
        <w:rPr>
          <w:rFonts w:cs="Arial"/>
          <w:sz w:val="24"/>
          <w:szCs w:val="24"/>
        </w:rPr>
        <w:t>’</w:t>
      </w:r>
      <w:r>
        <w:rPr>
          <w:rFonts w:cs="Arial"/>
          <w:sz w:val="24"/>
          <w:szCs w:val="24"/>
        </w:rPr>
        <w:t>expérience d</w:t>
      </w:r>
      <w:r w:rsidR="008E7352">
        <w:rPr>
          <w:rFonts w:cs="Arial"/>
          <w:sz w:val="24"/>
          <w:szCs w:val="24"/>
        </w:rPr>
        <w:t>’</w:t>
      </w:r>
      <w:r>
        <w:rPr>
          <w:rFonts w:cs="Arial"/>
          <w:sz w:val="24"/>
          <w:szCs w:val="24"/>
        </w:rPr>
        <w:t>un environnement éducatif et culturel différent.</w:t>
      </w:r>
    </w:p>
    <w:p w:rsidR="00913411" w:rsidRPr="00913411" w:rsidRDefault="00913411" w:rsidP="00683EEC">
      <w:pPr>
        <w:spacing w:before="0" w:after="0"/>
        <w:ind w:left="360"/>
        <w:rPr>
          <w:rFonts w:cs="Arial"/>
          <w:sz w:val="24"/>
          <w:szCs w:val="24"/>
        </w:rPr>
      </w:pPr>
      <w:r>
        <w:rPr>
          <w:rFonts w:cs="Arial"/>
          <w:sz w:val="24"/>
          <w:szCs w:val="24"/>
        </w:rPr>
        <w:br/>
        <w:t>Les Écoles européennes, officielles et agréées, ont la possibilité d</w:t>
      </w:r>
      <w:r w:rsidR="008E7352">
        <w:rPr>
          <w:rFonts w:cs="Arial"/>
          <w:sz w:val="24"/>
          <w:szCs w:val="24"/>
        </w:rPr>
        <w:t>’</w:t>
      </w:r>
      <w:r>
        <w:rPr>
          <w:rFonts w:cs="Arial"/>
          <w:sz w:val="24"/>
          <w:szCs w:val="24"/>
        </w:rPr>
        <w:t>accueillir d</w:t>
      </w:r>
      <w:r w:rsidR="008E7352">
        <w:rPr>
          <w:rFonts w:cs="Arial"/>
          <w:sz w:val="24"/>
          <w:szCs w:val="24"/>
        </w:rPr>
        <w:t>’</w:t>
      </w:r>
      <w:r>
        <w:rPr>
          <w:rFonts w:cs="Arial"/>
          <w:sz w:val="24"/>
          <w:szCs w:val="24"/>
        </w:rPr>
        <w:t>autres élèves et d</w:t>
      </w:r>
      <w:r w:rsidR="008E7352">
        <w:rPr>
          <w:rFonts w:cs="Arial"/>
          <w:sz w:val="24"/>
          <w:szCs w:val="24"/>
        </w:rPr>
        <w:t>’</w:t>
      </w:r>
      <w:r>
        <w:rPr>
          <w:rFonts w:cs="Arial"/>
          <w:sz w:val="24"/>
          <w:szCs w:val="24"/>
        </w:rPr>
        <w:t>aider leurs propres élèves à se rendre dans d</w:t>
      </w:r>
      <w:r w:rsidR="008E7352">
        <w:rPr>
          <w:rFonts w:cs="Arial"/>
          <w:sz w:val="24"/>
          <w:szCs w:val="24"/>
        </w:rPr>
        <w:t>’</w:t>
      </w:r>
      <w:r>
        <w:rPr>
          <w:rFonts w:cs="Arial"/>
          <w:sz w:val="24"/>
          <w:szCs w:val="24"/>
        </w:rPr>
        <w:t>autres écoles. Ces deux activités peuvent constituer de véritables échanges (séjour dans une autre école et accueil d</w:t>
      </w:r>
      <w:r w:rsidR="008E7352">
        <w:rPr>
          <w:rFonts w:cs="Arial"/>
          <w:sz w:val="24"/>
          <w:szCs w:val="24"/>
        </w:rPr>
        <w:t>’</w:t>
      </w:r>
      <w:r>
        <w:rPr>
          <w:rFonts w:cs="Arial"/>
          <w:sz w:val="24"/>
          <w:szCs w:val="24"/>
        </w:rPr>
        <w:t>autres élèves) ou des séjours à sens unique. On les appelle toutes deux des « programmes de mobilité des élèves ».</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Ces séjours sont souvent organisés au cours du 1</w:t>
      </w:r>
      <w:r>
        <w:rPr>
          <w:rFonts w:cs="Arial"/>
          <w:sz w:val="24"/>
          <w:szCs w:val="24"/>
          <w:vertAlign w:val="superscript"/>
        </w:rPr>
        <w:t>er</w:t>
      </w:r>
      <w:r>
        <w:rPr>
          <w:rFonts w:cs="Arial"/>
          <w:sz w:val="24"/>
          <w:szCs w:val="24"/>
        </w:rPr>
        <w:t> semestre de la S5.</w:t>
      </w:r>
    </w:p>
    <w:p w:rsidR="00913411" w:rsidRPr="00913411" w:rsidRDefault="00913411" w:rsidP="00683EEC">
      <w:pPr>
        <w:spacing w:before="0" w:after="0"/>
        <w:ind w:left="360"/>
        <w:rPr>
          <w:rFonts w:cs="Arial"/>
          <w:sz w:val="24"/>
          <w:szCs w:val="24"/>
        </w:rPr>
      </w:pPr>
      <w:r>
        <w:rPr>
          <w:rFonts w:cs="Arial"/>
          <w:sz w:val="24"/>
          <w:szCs w:val="24"/>
        </w:rPr>
        <w:t>Toutefois, lorsque cela se justifie, le 1</w:t>
      </w:r>
      <w:r>
        <w:rPr>
          <w:rFonts w:cs="Arial"/>
          <w:sz w:val="24"/>
          <w:szCs w:val="24"/>
          <w:vertAlign w:val="superscript"/>
        </w:rPr>
        <w:t>er</w:t>
      </w:r>
      <w:r>
        <w:rPr>
          <w:rFonts w:cs="Arial"/>
          <w:sz w:val="24"/>
          <w:szCs w:val="24"/>
        </w:rPr>
        <w:t> semestre de la S4 peut aussi être envisagé.</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Un élève qui ne trouve pas de section de sa LI dans l</w:t>
      </w:r>
      <w:r w:rsidR="008E7352">
        <w:rPr>
          <w:rFonts w:cs="Arial"/>
          <w:sz w:val="24"/>
          <w:szCs w:val="24"/>
        </w:rPr>
        <w:t>’</w:t>
      </w:r>
      <w:r>
        <w:rPr>
          <w:rFonts w:cs="Arial"/>
          <w:sz w:val="24"/>
          <w:szCs w:val="24"/>
        </w:rPr>
        <w:t>école qui l</w:t>
      </w:r>
      <w:r w:rsidR="008E7352">
        <w:rPr>
          <w:rFonts w:cs="Arial"/>
          <w:sz w:val="24"/>
          <w:szCs w:val="24"/>
        </w:rPr>
        <w:t>’</w:t>
      </w:r>
      <w:r>
        <w:rPr>
          <w:rFonts w:cs="Arial"/>
          <w:sz w:val="24"/>
          <w:szCs w:val="24"/>
        </w:rPr>
        <w:t>accueille est traité comme un élève sans section linguistique (SWALS). À l</w:t>
      </w:r>
      <w:r w:rsidR="008E7352">
        <w:rPr>
          <w:rFonts w:cs="Arial"/>
          <w:sz w:val="24"/>
          <w:szCs w:val="24"/>
        </w:rPr>
        <w:t>’</w:t>
      </w:r>
      <w:r>
        <w:rPr>
          <w:rFonts w:cs="Arial"/>
          <w:sz w:val="24"/>
          <w:szCs w:val="24"/>
        </w:rPr>
        <w:t>inverse, un élève SWALS qui trouve une section correspondant à sa LI à l</w:t>
      </w:r>
      <w:r w:rsidR="008E7352">
        <w:rPr>
          <w:rFonts w:cs="Arial"/>
          <w:sz w:val="24"/>
          <w:szCs w:val="24"/>
        </w:rPr>
        <w:t>’</w:t>
      </w:r>
      <w:r>
        <w:rPr>
          <w:rFonts w:cs="Arial"/>
          <w:sz w:val="24"/>
          <w:szCs w:val="24"/>
        </w:rPr>
        <w:t>école qui l</w:t>
      </w:r>
      <w:r w:rsidR="008E7352">
        <w:rPr>
          <w:rFonts w:cs="Arial"/>
          <w:sz w:val="24"/>
          <w:szCs w:val="24"/>
        </w:rPr>
        <w:t>’</w:t>
      </w:r>
      <w:r>
        <w:rPr>
          <w:rFonts w:cs="Arial"/>
          <w:sz w:val="24"/>
          <w:szCs w:val="24"/>
        </w:rPr>
        <w:t>accueille intègre la section de sa LI.</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La durée minimale d</w:t>
      </w:r>
      <w:r w:rsidR="008E7352">
        <w:rPr>
          <w:rFonts w:cs="Arial"/>
          <w:sz w:val="24"/>
          <w:szCs w:val="24"/>
        </w:rPr>
        <w:t>’</w:t>
      </w:r>
      <w:r>
        <w:rPr>
          <w:rFonts w:cs="Arial"/>
          <w:sz w:val="24"/>
          <w:szCs w:val="24"/>
        </w:rPr>
        <w:t>un séjour est de 5 à 6 semaines, et la durée maximale d</w:t>
      </w:r>
      <w:r w:rsidR="008E7352">
        <w:rPr>
          <w:rFonts w:cs="Arial"/>
          <w:sz w:val="24"/>
          <w:szCs w:val="24"/>
        </w:rPr>
        <w:t>’</w:t>
      </w:r>
      <w:r>
        <w:rPr>
          <w:rFonts w:cs="Arial"/>
          <w:sz w:val="24"/>
          <w:szCs w:val="24"/>
        </w:rPr>
        <w:t>un semestre.</w:t>
      </w:r>
    </w:p>
    <w:p w:rsidR="00913411" w:rsidRPr="00913411" w:rsidRDefault="00913411" w:rsidP="00683EEC">
      <w:pPr>
        <w:spacing w:before="0" w:after="0"/>
        <w:ind w:left="360"/>
        <w:rPr>
          <w:rFonts w:cs="Arial"/>
          <w:sz w:val="24"/>
          <w:szCs w:val="24"/>
        </w:rPr>
      </w:pPr>
      <w:r>
        <w:rPr>
          <w:rFonts w:cs="Arial"/>
          <w:sz w:val="24"/>
          <w:szCs w:val="24"/>
        </w:rPr>
        <w:t>Il est recommandé de faire des programmes de courte durée des échanges.</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Les élèves et leurs parents doivent être informés des possibilités bien à l</w:t>
      </w:r>
      <w:r w:rsidR="008E7352">
        <w:rPr>
          <w:rFonts w:cs="Arial"/>
          <w:sz w:val="24"/>
          <w:szCs w:val="24"/>
        </w:rPr>
        <w:t>’</w:t>
      </w:r>
      <w:r>
        <w:rPr>
          <w:rFonts w:cs="Arial"/>
          <w:sz w:val="24"/>
          <w:szCs w:val="24"/>
        </w:rPr>
        <w:t>avance.</w:t>
      </w:r>
    </w:p>
    <w:p w:rsidR="00913411" w:rsidRPr="00913411" w:rsidRDefault="00913411" w:rsidP="00683EEC">
      <w:pPr>
        <w:spacing w:before="0" w:after="0"/>
        <w:ind w:left="360"/>
        <w:rPr>
          <w:rFonts w:cs="Arial"/>
          <w:sz w:val="24"/>
          <w:szCs w:val="24"/>
        </w:rPr>
      </w:pPr>
    </w:p>
    <w:p w:rsidR="00913411" w:rsidRPr="00913411" w:rsidRDefault="00913411" w:rsidP="00683EEC">
      <w:pPr>
        <w:numPr>
          <w:ilvl w:val="0"/>
          <w:numId w:val="41"/>
        </w:numPr>
        <w:spacing w:before="0" w:after="0"/>
        <w:rPr>
          <w:rFonts w:cs="Arial"/>
          <w:sz w:val="24"/>
          <w:szCs w:val="24"/>
        </w:rPr>
      </w:pPr>
      <w:r>
        <w:rPr>
          <w:rFonts w:cs="Arial"/>
          <w:sz w:val="24"/>
          <w:szCs w:val="24"/>
        </w:rPr>
        <w:t>Procédures</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Les élèves introduisent, de manière structurée, une demande de séjour dans une autre école avant la fin de la première semaine de cours suivant les vacances de Noël, pour l</w:t>
      </w:r>
      <w:r w:rsidR="008E7352">
        <w:rPr>
          <w:rFonts w:cs="Arial"/>
          <w:sz w:val="24"/>
          <w:szCs w:val="24"/>
        </w:rPr>
        <w:t>’</w:t>
      </w:r>
      <w:r>
        <w:rPr>
          <w:rFonts w:cs="Arial"/>
          <w:sz w:val="24"/>
          <w:szCs w:val="24"/>
        </w:rPr>
        <w:t>année scolaire suivante (voir le formulaire en annexe). Les élèves qui introduisent une demande peuvent suggérer les écoles de leur choix parmi les possibilités existantes. Ils peuvent proposer d</w:t>
      </w:r>
      <w:r w:rsidR="008E7352">
        <w:rPr>
          <w:rFonts w:cs="Arial"/>
          <w:sz w:val="24"/>
          <w:szCs w:val="24"/>
        </w:rPr>
        <w:t>’</w:t>
      </w:r>
      <w:r>
        <w:rPr>
          <w:rFonts w:cs="Arial"/>
          <w:sz w:val="24"/>
          <w:szCs w:val="24"/>
        </w:rPr>
        <w:t>autres Écoles européennes ou demander à bénéficier d</w:t>
      </w:r>
      <w:r w:rsidR="008E7352">
        <w:rPr>
          <w:rFonts w:cs="Arial"/>
          <w:sz w:val="24"/>
          <w:szCs w:val="24"/>
        </w:rPr>
        <w:t>’</w:t>
      </w:r>
      <w:r>
        <w:rPr>
          <w:rFonts w:cs="Arial"/>
          <w:sz w:val="24"/>
          <w:szCs w:val="24"/>
        </w:rPr>
        <w:t>arrangements préexistants entre des écoles, le cas échéant.</w:t>
      </w:r>
      <w:r>
        <w:rPr>
          <w:rFonts w:cs="Arial"/>
          <w:sz w:val="24"/>
          <w:szCs w:val="24"/>
        </w:rPr>
        <w:br/>
      </w:r>
      <w:r>
        <w:rPr>
          <w:rFonts w:cs="Arial"/>
          <w:sz w:val="24"/>
          <w:szCs w:val="24"/>
        </w:rPr>
        <w:br/>
        <w:t>Dans chaque école, deux personnes de contact facilitent la mise en œuvre du programme de mobilité des élèves : un membre du personnel (par ex. un enseignant ou un conseiller pédagogique) et un représentant de l</w:t>
      </w:r>
      <w:r w:rsidR="008E7352">
        <w:rPr>
          <w:rFonts w:cs="Arial"/>
          <w:sz w:val="24"/>
          <w:szCs w:val="24"/>
        </w:rPr>
        <w:t>’</w:t>
      </w:r>
      <w:r>
        <w:rPr>
          <w:rFonts w:cs="Arial"/>
          <w:sz w:val="24"/>
          <w:szCs w:val="24"/>
        </w:rPr>
        <w:t xml:space="preserve">APEE. </w:t>
      </w:r>
    </w:p>
    <w:p w:rsidR="00913411" w:rsidRPr="00913411" w:rsidRDefault="00913411" w:rsidP="00683EEC">
      <w:pPr>
        <w:spacing w:before="0" w:after="0"/>
        <w:ind w:left="360"/>
        <w:rPr>
          <w:rFonts w:cs="Arial"/>
          <w:sz w:val="24"/>
          <w:szCs w:val="24"/>
        </w:rPr>
      </w:pPr>
      <w:r>
        <w:rPr>
          <w:rFonts w:cs="Arial"/>
          <w:sz w:val="24"/>
          <w:szCs w:val="24"/>
        </w:rPr>
        <w:t>Les demandes subissent un processus de sélection structuré (comprenant entre autres des déclarations écrites du titulaire ou de l</w:t>
      </w:r>
      <w:r w:rsidR="008E7352">
        <w:rPr>
          <w:rFonts w:cs="Arial"/>
          <w:sz w:val="24"/>
          <w:szCs w:val="24"/>
        </w:rPr>
        <w:t>’</w:t>
      </w:r>
      <w:r>
        <w:rPr>
          <w:rFonts w:cs="Arial"/>
          <w:sz w:val="24"/>
          <w:szCs w:val="24"/>
        </w:rPr>
        <w:t>enseignant principal de la classe), au terme duquel les élèves retenus sont désignés. Une fois la candidature d</w:t>
      </w:r>
      <w:r w:rsidR="008E7352">
        <w:rPr>
          <w:rFonts w:cs="Arial"/>
          <w:sz w:val="24"/>
          <w:szCs w:val="24"/>
        </w:rPr>
        <w:t>’</w:t>
      </w:r>
      <w:r>
        <w:rPr>
          <w:rFonts w:cs="Arial"/>
          <w:sz w:val="24"/>
          <w:szCs w:val="24"/>
        </w:rPr>
        <w:t>un élève sélectionnée en vue de sa participation, l</w:t>
      </w:r>
      <w:r w:rsidR="008E7352">
        <w:rPr>
          <w:rFonts w:cs="Arial"/>
          <w:sz w:val="24"/>
          <w:szCs w:val="24"/>
        </w:rPr>
        <w:t>’</w:t>
      </w:r>
      <w:r>
        <w:rPr>
          <w:rFonts w:cs="Arial"/>
          <w:sz w:val="24"/>
          <w:szCs w:val="24"/>
        </w:rPr>
        <w:t>école qui l</w:t>
      </w:r>
      <w:r w:rsidR="008E7352">
        <w:rPr>
          <w:rFonts w:cs="Arial"/>
          <w:sz w:val="24"/>
          <w:szCs w:val="24"/>
        </w:rPr>
        <w:t>’</w:t>
      </w:r>
      <w:r>
        <w:rPr>
          <w:rFonts w:cs="Arial"/>
          <w:sz w:val="24"/>
          <w:szCs w:val="24"/>
        </w:rPr>
        <w:t>envoie et celle qui l</w:t>
      </w:r>
      <w:r w:rsidR="008E7352">
        <w:rPr>
          <w:rFonts w:cs="Arial"/>
          <w:sz w:val="24"/>
          <w:szCs w:val="24"/>
        </w:rPr>
        <w:t>’</w:t>
      </w:r>
      <w:r>
        <w:rPr>
          <w:rFonts w:cs="Arial"/>
          <w:sz w:val="24"/>
          <w:szCs w:val="24"/>
        </w:rPr>
        <w:t>accueille doivent se mettre d</w:t>
      </w:r>
      <w:r w:rsidR="008E7352">
        <w:rPr>
          <w:rFonts w:cs="Arial"/>
          <w:sz w:val="24"/>
          <w:szCs w:val="24"/>
        </w:rPr>
        <w:t>’</w:t>
      </w:r>
      <w:r>
        <w:rPr>
          <w:rFonts w:cs="Arial"/>
          <w:sz w:val="24"/>
          <w:szCs w:val="24"/>
        </w:rPr>
        <w:t>accord sur les aspects scolaires de la mobilité de cet élève. Avant d</w:t>
      </w:r>
      <w:r w:rsidR="008E7352">
        <w:rPr>
          <w:rFonts w:cs="Arial"/>
          <w:sz w:val="24"/>
          <w:szCs w:val="24"/>
        </w:rPr>
        <w:t>’</w:t>
      </w:r>
      <w:r>
        <w:rPr>
          <w:rFonts w:cs="Arial"/>
          <w:sz w:val="24"/>
          <w:szCs w:val="24"/>
        </w:rPr>
        <w:t>obtenir l</w:t>
      </w:r>
      <w:r w:rsidR="008E7352">
        <w:rPr>
          <w:rFonts w:cs="Arial"/>
          <w:sz w:val="24"/>
          <w:szCs w:val="24"/>
        </w:rPr>
        <w:t>’</w:t>
      </w:r>
      <w:r>
        <w:rPr>
          <w:rFonts w:cs="Arial"/>
          <w:sz w:val="24"/>
          <w:szCs w:val="24"/>
        </w:rPr>
        <w:t>approbation des deux écoles concernées, il faut qu</w:t>
      </w:r>
      <w:r w:rsidR="008E7352">
        <w:rPr>
          <w:rFonts w:cs="Arial"/>
          <w:sz w:val="24"/>
          <w:szCs w:val="24"/>
        </w:rPr>
        <w:t>’</w:t>
      </w:r>
      <w:r>
        <w:rPr>
          <w:rFonts w:cs="Arial"/>
          <w:sz w:val="24"/>
          <w:szCs w:val="24"/>
        </w:rPr>
        <w:t>une famille d</w:t>
      </w:r>
      <w:r w:rsidR="008E7352">
        <w:rPr>
          <w:rFonts w:cs="Arial"/>
          <w:sz w:val="24"/>
          <w:szCs w:val="24"/>
        </w:rPr>
        <w:t>’</w:t>
      </w:r>
      <w:r>
        <w:rPr>
          <w:rFonts w:cs="Arial"/>
          <w:sz w:val="24"/>
          <w:szCs w:val="24"/>
        </w:rPr>
        <w:t>accueil confirme qu</w:t>
      </w:r>
      <w:r w:rsidR="008E7352">
        <w:rPr>
          <w:rFonts w:cs="Arial"/>
          <w:sz w:val="24"/>
          <w:szCs w:val="24"/>
        </w:rPr>
        <w:t>’</w:t>
      </w:r>
      <w:r>
        <w:rPr>
          <w:rFonts w:cs="Arial"/>
          <w:sz w:val="24"/>
          <w:szCs w:val="24"/>
        </w:rPr>
        <w:t>elle hébergera l</w:t>
      </w:r>
      <w:r w:rsidR="008E7352">
        <w:rPr>
          <w:rFonts w:cs="Arial"/>
          <w:sz w:val="24"/>
          <w:szCs w:val="24"/>
        </w:rPr>
        <w:t>’</w:t>
      </w:r>
      <w:r>
        <w:rPr>
          <w:rFonts w:cs="Arial"/>
          <w:sz w:val="24"/>
          <w:szCs w:val="24"/>
        </w:rPr>
        <w:t>élève. La famille d</w:t>
      </w:r>
      <w:r w:rsidR="008E7352">
        <w:rPr>
          <w:rFonts w:cs="Arial"/>
          <w:sz w:val="24"/>
          <w:szCs w:val="24"/>
        </w:rPr>
        <w:t>’</w:t>
      </w:r>
      <w:r>
        <w:rPr>
          <w:rFonts w:cs="Arial"/>
          <w:sz w:val="24"/>
          <w:szCs w:val="24"/>
        </w:rPr>
        <w:t>accueil peut être trouvée soit de manière indépendante par la famille de l</w:t>
      </w:r>
      <w:r w:rsidR="008E7352">
        <w:rPr>
          <w:rFonts w:cs="Arial"/>
          <w:sz w:val="24"/>
          <w:szCs w:val="24"/>
        </w:rPr>
        <w:t>’</w:t>
      </w:r>
      <w:r>
        <w:rPr>
          <w:rFonts w:cs="Arial"/>
          <w:sz w:val="24"/>
          <w:szCs w:val="24"/>
        </w:rPr>
        <w:t>élève soit par l</w:t>
      </w:r>
      <w:r w:rsidR="008E7352">
        <w:rPr>
          <w:rFonts w:cs="Arial"/>
          <w:sz w:val="24"/>
          <w:szCs w:val="24"/>
        </w:rPr>
        <w:t>’</w:t>
      </w:r>
      <w:r>
        <w:rPr>
          <w:rFonts w:cs="Arial"/>
          <w:sz w:val="24"/>
          <w:szCs w:val="24"/>
        </w:rPr>
        <w:t>intermédiaire de la personne de contact de l</w:t>
      </w:r>
      <w:r w:rsidR="008E7352">
        <w:rPr>
          <w:rFonts w:cs="Arial"/>
          <w:sz w:val="24"/>
          <w:szCs w:val="24"/>
        </w:rPr>
        <w:t>’</w:t>
      </w:r>
      <w:r>
        <w:rPr>
          <w:rFonts w:cs="Arial"/>
          <w:sz w:val="24"/>
          <w:szCs w:val="24"/>
        </w:rPr>
        <w:t>APEEE de l</w:t>
      </w:r>
      <w:r w:rsidR="008E7352">
        <w:rPr>
          <w:rFonts w:cs="Arial"/>
          <w:sz w:val="24"/>
          <w:szCs w:val="24"/>
        </w:rPr>
        <w:t>’</w:t>
      </w:r>
      <w:r>
        <w:rPr>
          <w:rFonts w:cs="Arial"/>
          <w:sz w:val="24"/>
          <w:szCs w:val="24"/>
        </w:rPr>
        <w:t>école qui accueillera l</w:t>
      </w:r>
      <w:r w:rsidR="008E7352">
        <w:rPr>
          <w:rFonts w:cs="Arial"/>
          <w:sz w:val="24"/>
          <w:szCs w:val="24"/>
        </w:rPr>
        <w:t>’</w:t>
      </w:r>
      <w:r>
        <w:rPr>
          <w:rFonts w:cs="Arial"/>
          <w:sz w:val="24"/>
          <w:szCs w:val="24"/>
        </w:rPr>
        <w:t>élève.</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Avant l</w:t>
      </w:r>
      <w:r w:rsidR="008E7352">
        <w:rPr>
          <w:rFonts w:cs="Arial"/>
          <w:sz w:val="24"/>
          <w:szCs w:val="24"/>
        </w:rPr>
        <w:t>’</w:t>
      </w:r>
      <w:r>
        <w:rPr>
          <w:rFonts w:cs="Arial"/>
          <w:sz w:val="24"/>
          <w:szCs w:val="24"/>
        </w:rPr>
        <w:t>approbation définitive du programme, tous les documents et accords nécessaires doivent être remplis et rentrés à l</w:t>
      </w:r>
      <w:r w:rsidR="008E7352">
        <w:rPr>
          <w:rFonts w:cs="Arial"/>
          <w:sz w:val="24"/>
          <w:szCs w:val="24"/>
        </w:rPr>
        <w:t>’</w:t>
      </w:r>
      <w:r>
        <w:rPr>
          <w:rFonts w:cs="Arial"/>
          <w:sz w:val="24"/>
          <w:szCs w:val="24"/>
        </w:rPr>
        <w:t>école (voir l</w:t>
      </w:r>
      <w:r w:rsidR="008E7352">
        <w:rPr>
          <w:rFonts w:cs="Arial"/>
          <w:sz w:val="24"/>
          <w:szCs w:val="24"/>
        </w:rPr>
        <w:t>’</w:t>
      </w:r>
      <w:r>
        <w:rPr>
          <w:rFonts w:cs="Arial"/>
          <w:sz w:val="24"/>
          <w:szCs w:val="24"/>
        </w:rPr>
        <w:t>annexe).</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Cette procédure doit être finalisée pour le 30 avril.</w:t>
      </w:r>
    </w:p>
    <w:p w:rsidR="00913411" w:rsidRPr="00913411" w:rsidRDefault="00913411" w:rsidP="00683EEC">
      <w:pPr>
        <w:spacing w:before="0" w:after="0"/>
        <w:ind w:left="360"/>
        <w:rPr>
          <w:rFonts w:cs="Arial"/>
          <w:sz w:val="24"/>
          <w:szCs w:val="24"/>
        </w:rPr>
      </w:pPr>
    </w:p>
    <w:p w:rsidR="00913411" w:rsidRPr="00913411" w:rsidRDefault="00913411" w:rsidP="00683EEC">
      <w:pPr>
        <w:numPr>
          <w:ilvl w:val="0"/>
          <w:numId w:val="41"/>
        </w:numPr>
        <w:spacing w:before="0" w:after="0"/>
        <w:rPr>
          <w:rFonts w:cs="Arial"/>
          <w:sz w:val="24"/>
          <w:szCs w:val="24"/>
        </w:rPr>
      </w:pPr>
      <w:r>
        <w:rPr>
          <w:rFonts w:cs="Arial"/>
          <w:sz w:val="24"/>
          <w:szCs w:val="24"/>
        </w:rPr>
        <w:t>Notes et examens</w:t>
      </w:r>
    </w:p>
    <w:p w:rsidR="00913411" w:rsidRPr="00913411" w:rsidRDefault="00913411" w:rsidP="00683EEC">
      <w:pPr>
        <w:spacing w:before="0" w:after="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Pour les séjours d</w:t>
      </w:r>
      <w:r w:rsidR="008E7352">
        <w:rPr>
          <w:rFonts w:cs="Arial"/>
          <w:sz w:val="24"/>
          <w:szCs w:val="24"/>
        </w:rPr>
        <w:t>’</w:t>
      </w:r>
      <w:r>
        <w:rPr>
          <w:rFonts w:cs="Arial"/>
          <w:sz w:val="24"/>
          <w:szCs w:val="24"/>
        </w:rPr>
        <w:t>un semestre, les élèves rentreront dans leur école d</w:t>
      </w:r>
      <w:r w:rsidR="008E7352">
        <w:rPr>
          <w:rFonts w:cs="Arial"/>
          <w:sz w:val="24"/>
          <w:szCs w:val="24"/>
        </w:rPr>
        <w:t>’</w:t>
      </w:r>
      <w:r>
        <w:rPr>
          <w:rFonts w:cs="Arial"/>
          <w:sz w:val="24"/>
          <w:szCs w:val="24"/>
        </w:rPr>
        <w:t>origine avec des notes A et B pour toutes les matières étudiées. Pour les séjours d</w:t>
      </w:r>
      <w:r w:rsidR="008E7352">
        <w:rPr>
          <w:rFonts w:cs="Arial"/>
          <w:sz w:val="24"/>
          <w:szCs w:val="24"/>
        </w:rPr>
        <w:t>’</w:t>
      </w:r>
      <w:r>
        <w:rPr>
          <w:rFonts w:cs="Arial"/>
          <w:sz w:val="24"/>
          <w:szCs w:val="24"/>
        </w:rPr>
        <w:t>une courte durée, les élèves ramèneront normalement au moins une note A dans toutes les matières étudiées.</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Toutes les notes obtenues par l</w:t>
      </w:r>
      <w:r w:rsidR="008E7352">
        <w:rPr>
          <w:rFonts w:cs="Arial"/>
          <w:sz w:val="24"/>
          <w:szCs w:val="24"/>
        </w:rPr>
        <w:t>’</w:t>
      </w:r>
      <w:r>
        <w:rPr>
          <w:rFonts w:cs="Arial"/>
          <w:sz w:val="24"/>
          <w:szCs w:val="24"/>
        </w:rPr>
        <w:t>élève au cours de ce séjour comptent/sont mentionnées sur le certificat.</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Il appartient à l</w:t>
      </w:r>
      <w:r w:rsidR="008E7352">
        <w:rPr>
          <w:rFonts w:cs="Arial"/>
          <w:sz w:val="24"/>
          <w:szCs w:val="24"/>
        </w:rPr>
        <w:t>’</w:t>
      </w:r>
      <w:r>
        <w:rPr>
          <w:rFonts w:cs="Arial"/>
          <w:sz w:val="24"/>
          <w:szCs w:val="24"/>
        </w:rPr>
        <w:t>élève de rattraper son retard si le programme de ses deux écoles diffère. S</w:t>
      </w:r>
      <w:r w:rsidR="008E7352">
        <w:rPr>
          <w:rFonts w:cs="Arial"/>
          <w:sz w:val="24"/>
          <w:szCs w:val="24"/>
        </w:rPr>
        <w:t>’</w:t>
      </w:r>
      <w:r>
        <w:rPr>
          <w:rFonts w:cs="Arial"/>
          <w:sz w:val="24"/>
          <w:szCs w:val="24"/>
        </w:rPr>
        <w:t>il y a des matières que n</w:t>
      </w:r>
      <w:r w:rsidR="008E7352">
        <w:rPr>
          <w:rFonts w:cs="Arial"/>
          <w:sz w:val="24"/>
          <w:szCs w:val="24"/>
        </w:rPr>
        <w:t>’</w:t>
      </w:r>
      <w:r>
        <w:rPr>
          <w:rFonts w:cs="Arial"/>
          <w:sz w:val="24"/>
          <w:szCs w:val="24"/>
        </w:rPr>
        <w:t>offre pas l</w:t>
      </w:r>
      <w:r w:rsidR="008E7352">
        <w:rPr>
          <w:rFonts w:cs="Arial"/>
          <w:sz w:val="24"/>
          <w:szCs w:val="24"/>
        </w:rPr>
        <w:t>’</w:t>
      </w:r>
      <w:r>
        <w:rPr>
          <w:rFonts w:cs="Arial"/>
          <w:sz w:val="24"/>
          <w:szCs w:val="24"/>
        </w:rPr>
        <w:t>école qui accueille l</w:t>
      </w:r>
      <w:r w:rsidR="008E7352">
        <w:rPr>
          <w:rFonts w:cs="Arial"/>
          <w:sz w:val="24"/>
          <w:szCs w:val="24"/>
        </w:rPr>
        <w:t>’</w:t>
      </w:r>
      <w:r>
        <w:rPr>
          <w:rFonts w:cs="Arial"/>
          <w:sz w:val="24"/>
          <w:szCs w:val="24"/>
        </w:rPr>
        <w:t>élève, les résultats obtenus au 2</w:t>
      </w:r>
      <w:r>
        <w:rPr>
          <w:rFonts w:cs="Arial"/>
          <w:sz w:val="24"/>
          <w:szCs w:val="24"/>
          <w:vertAlign w:val="superscript"/>
        </w:rPr>
        <w:t>e</w:t>
      </w:r>
      <w:r>
        <w:rPr>
          <w:rFonts w:cs="Arial"/>
          <w:sz w:val="24"/>
          <w:szCs w:val="24"/>
        </w:rPr>
        <w:t> semestre dans son école d</w:t>
      </w:r>
      <w:r w:rsidR="008E7352">
        <w:rPr>
          <w:rFonts w:cs="Arial"/>
          <w:sz w:val="24"/>
          <w:szCs w:val="24"/>
        </w:rPr>
        <w:t>’</w:t>
      </w:r>
      <w:r>
        <w:rPr>
          <w:rFonts w:cs="Arial"/>
          <w:sz w:val="24"/>
          <w:szCs w:val="24"/>
        </w:rPr>
        <w:t>origine comptent double.</w:t>
      </w:r>
    </w:p>
    <w:p w:rsidR="00913411" w:rsidRPr="00913411" w:rsidRDefault="00913411" w:rsidP="00683EEC">
      <w:pPr>
        <w:spacing w:before="0" w:after="0"/>
        <w:ind w:left="360"/>
        <w:rPr>
          <w:rFonts w:cs="Arial"/>
          <w:sz w:val="24"/>
          <w:szCs w:val="24"/>
        </w:rPr>
      </w:pPr>
    </w:p>
    <w:p w:rsidR="00913411" w:rsidRPr="00913411" w:rsidRDefault="00913411" w:rsidP="00683EEC">
      <w:pPr>
        <w:spacing w:before="0" w:after="0"/>
        <w:ind w:left="360"/>
        <w:rPr>
          <w:rFonts w:cs="Arial"/>
          <w:sz w:val="24"/>
          <w:szCs w:val="24"/>
        </w:rPr>
      </w:pPr>
      <w:r>
        <w:rPr>
          <w:rFonts w:cs="Arial"/>
          <w:sz w:val="24"/>
          <w:szCs w:val="24"/>
        </w:rPr>
        <w:t>À la fin du séjour, l</w:t>
      </w:r>
      <w:r w:rsidR="008E7352">
        <w:rPr>
          <w:rFonts w:cs="Arial"/>
          <w:sz w:val="24"/>
          <w:szCs w:val="24"/>
        </w:rPr>
        <w:t>’</w:t>
      </w:r>
      <w:r>
        <w:rPr>
          <w:rFonts w:cs="Arial"/>
          <w:sz w:val="24"/>
          <w:szCs w:val="24"/>
        </w:rPr>
        <w:t>école qui a accueilli l</w:t>
      </w:r>
      <w:r w:rsidR="008E7352">
        <w:rPr>
          <w:rFonts w:cs="Arial"/>
          <w:sz w:val="24"/>
          <w:szCs w:val="24"/>
        </w:rPr>
        <w:t>’</w:t>
      </w:r>
      <w:r>
        <w:rPr>
          <w:rFonts w:cs="Arial"/>
          <w:sz w:val="24"/>
          <w:szCs w:val="24"/>
        </w:rPr>
        <w:t>élève transmettra au Directeur de son école d</w:t>
      </w:r>
      <w:r w:rsidR="008E7352">
        <w:rPr>
          <w:rFonts w:cs="Arial"/>
          <w:sz w:val="24"/>
          <w:szCs w:val="24"/>
        </w:rPr>
        <w:t>’</w:t>
      </w:r>
      <w:r>
        <w:rPr>
          <w:rFonts w:cs="Arial"/>
          <w:sz w:val="24"/>
          <w:szCs w:val="24"/>
        </w:rPr>
        <w:t>origine un rapport signé par son Directeur.</w:t>
      </w:r>
    </w:p>
    <w:p w:rsidR="00913411" w:rsidRPr="00913411" w:rsidRDefault="00913411" w:rsidP="00683EEC">
      <w:pPr>
        <w:spacing w:before="0" w:after="0"/>
        <w:rPr>
          <w:rFonts w:cs="Arial"/>
          <w:sz w:val="24"/>
          <w:szCs w:val="24"/>
        </w:rPr>
      </w:pPr>
    </w:p>
    <w:p w:rsidR="00913411" w:rsidRPr="00913411" w:rsidRDefault="00913411" w:rsidP="00683EEC">
      <w:pPr>
        <w:numPr>
          <w:ilvl w:val="0"/>
          <w:numId w:val="41"/>
        </w:numPr>
        <w:spacing w:before="0" w:after="0"/>
        <w:rPr>
          <w:rFonts w:cs="Arial"/>
          <w:sz w:val="24"/>
          <w:szCs w:val="24"/>
        </w:rPr>
      </w:pPr>
      <w:r>
        <w:rPr>
          <w:rFonts w:cs="Arial"/>
          <w:sz w:val="24"/>
          <w:szCs w:val="24"/>
        </w:rPr>
        <w:t>Aspects administratifs</w:t>
      </w:r>
    </w:p>
    <w:p w:rsidR="00913411" w:rsidRPr="00913411" w:rsidRDefault="00913411" w:rsidP="00683EEC">
      <w:pPr>
        <w:spacing w:before="0" w:after="0"/>
        <w:rPr>
          <w:rFonts w:cs="Arial"/>
          <w:sz w:val="24"/>
          <w:szCs w:val="24"/>
        </w:rPr>
      </w:pPr>
    </w:p>
    <w:p w:rsidR="009A18C5" w:rsidRDefault="009A18C5" w:rsidP="00683EEC">
      <w:pPr>
        <w:numPr>
          <w:ilvl w:val="0"/>
          <w:numId w:val="42"/>
        </w:numPr>
        <w:spacing w:before="0" w:after="0"/>
        <w:rPr>
          <w:rFonts w:cs="Arial"/>
          <w:sz w:val="24"/>
          <w:szCs w:val="24"/>
        </w:rPr>
      </w:pPr>
      <w:r>
        <w:rPr>
          <w:rFonts w:cs="Arial"/>
          <w:sz w:val="24"/>
          <w:szCs w:val="24"/>
        </w:rPr>
        <w:t>Aspects financiers</w:t>
      </w:r>
    </w:p>
    <w:p w:rsidR="009A18C5" w:rsidRDefault="00913411" w:rsidP="009A18C5">
      <w:pPr>
        <w:spacing w:before="0" w:after="0"/>
        <w:ind w:left="720"/>
        <w:rPr>
          <w:rFonts w:cs="Arial"/>
          <w:sz w:val="24"/>
          <w:szCs w:val="24"/>
        </w:rPr>
      </w:pPr>
      <w:r>
        <w:rPr>
          <w:rFonts w:cs="Arial"/>
          <w:sz w:val="24"/>
          <w:szCs w:val="24"/>
        </w:rPr>
        <w:t>Ces séjours ne doivent pas entraîner de coûts supplémentaires pour l</w:t>
      </w:r>
      <w:r w:rsidR="008E7352">
        <w:rPr>
          <w:rFonts w:cs="Arial"/>
          <w:sz w:val="24"/>
          <w:szCs w:val="24"/>
        </w:rPr>
        <w:t>’</w:t>
      </w:r>
      <w:r>
        <w:rPr>
          <w:rFonts w:cs="Arial"/>
          <w:sz w:val="24"/>
          <w:szCs w:val="24"/>
        </w:rPr>
        <w:t>école qui accueille un élève dans le cadre d</w:t>
      </w:r>
      <w:r w:rsidR="008E7352">
        <w:rPr>
          <w:rFonts w:cs="Arial"/>
          <w:sz w:val="24"/>
          <w:szCs w:val="24"/>
        </w:rPr>
        <w:t>’</w:t>
      </w:r>
      <w:r w:rsidR="009A18C5">
        <w:rPr>
          <w:rFonts w:cs="Arial"/>
          <w:sz w:val="24"/>
          <w:szCs w:val="24"/>
        </w:rPr>
        <w:t>un programme de mobilité.</w:t>
      </w:r>
    </w:p>
    <w:p w:rsidR="009A18C5" w:rsidRDefault="00913411" w:rsidP="009A18C5">
      <w:pPr>
        <w:spacing w:before="0" w:after="0"/>
        <w:ind w:left="720"/>
        <w:rPr>
          <w:rFonts w:cs="Arial"/>
          <w:sz w:val="24"/>
          <w:szCs w:val="24"/>
        </w:rPr>
      </w:pPr>
      <w:r>
        <w:rPr>
          <w:rFonts w:cs="Arial"/>
          <w:sz w:val="24"/>
          <w:szCs w:val="24"/>
        </w:rPr>
        <w:t>Tout élève qui participe à un tel programme do</w:t>
      </w:r>
      <w:r w:rsidR="009A18C5">
        <w:rPr>
          <w:rFonts w:cs="Arial"/>
          <w:sz w:val="24"/>
          <w:szCs w:val="24"/>
        </w:rPr>
        <w:t>it satisfaire à ses obligations</w:t>
      </w:r>
    </w:p>
    <w:p w:rsidR="00913411" w:rsidRDefault="00913411" w:rsidP="009A18C5">
      <w:pPr>
        <w:spacing w:before="0" w:after="0"/>
        <w:ind w:left="720"/>
        <w:rPr>
          <w:rFonts w:cs="Arial"/>
          <w:sz w:val="24"/>
          <w:szCs w:val="24"/>
        </w:rPr>
      </w:pPr>
      <w:proofErr w:type="gramStart"/>
      <w:r>
        <w:rPr>
          <w:rFonts w:cs="Arial"/>
          <w:sz w:val="24"/>
          <w:szCs w:val="24"/>
        </w:rPr>
        <w:t>financières</w:t>
      </w:r>
      <w:proofErr w:type="gramEnd"/>
      <w:r>
        <w:rPr>
          <w:rFonts w:cs="Arial"/>
          <w:sz w:val="24"/>
          <w:szCs w:val="24"/>
        </w:rPr>
        <w:t xml:space="preserve"> (minerval) à l</w:t>
      </w:r>
      <w:r w:rsidR="008E7352">
        <w:rPr>
          <w:rFonts w:cs="Arial"/>
          <w:sz w:val="24"/>
          <w:szCs w:val="24"/>
        </w:rPr>
        <w:t>’</w:t>
      </w:r>
      <w:r>
        <w:rPr>
          <w:rFonts w:cs="Arial"/>
          <w:sz w:val="24"/>
          <w:szCs w:val="24"/>
        </w:rPr>
        <w:t>égard de l</w:t>
      </w:r>
      <w:r w:rsidR="008E7352">
        <w:rPr>
          <w:rFonts w:cs="Arial"/>
          <w:sz w:val="24"/>
          <w:szCs w:val="24"/>
        </w:rPr>
        <w:t>’</w:t>
      </w:r>
      <w:r>
        <w:rPr>
          <w:rFonts w:cs="Arial"/>
          <w:sz w:val="24"/>
          <w:szCs w:val="24"/>
        </w:rPr>
        <w:t>école qui l</w:t>
      </w:r>
      <w:r w:rsidR="008E7352">
        <w:rPr>
          <w:rFonts w:cs="Arial"/>
          <w:sz w:val="24"/>
          <w:szCs w:val="24"/>
        </w:rPr>
        <w:t>’</w:t>
      </w:r>
      <w:r w:rsidR="009A18C5">
        <w:rPr>
          <w:rFonts w:cs="Arial"/>
          <w:sz w:val="24"/>
          <w:szCs w:val="24"/>
        </w:rPr>
        <w:t>envoie.</w:t>
      </w:r>
    </w:p>
    <w:p w:rsidR="009A18C5" w:rsidRPr="00913411" w:rsidRDefault="009A18C5" w:rsidP="009A18C5">
      <w:pPr>
        <w:spacing w:before="0" w:after="0"/>
        <w:ind w:left="720"/>
        <w:rPr>
          <w:rFonts w:cs="Arial"/>
          <w:sz w:val="24"/>
          <w:szCs w:val="24"/>
        </w:rPr>
      </w:pPr>
    </w:p>
    <w:p w:rsidR="00913411" w:rsidRDefault="00913411" w:rsidP="00683EEC">
      <w:pPr>
        <w:numPr>
          <w:ilvl w:val="0"/>
          <w:numId w:val="42"/>
        </w:numPr>
        <w:spacing w:before="0" w:after="0"/>
        <w:rPr>
          <w:rFonts w:cs="Arial"/>
          <w:sz w:val="24"/>
          <w:szCs w:val="24"/>
        </w:rPr>
      </w:pPr>
      <w:r>
        <w:rPr>
          <w:rFonts w:cs="Arial"/>
          <w:sz w:val="24"/>
          <w:szCs w:val="24"/>
        </w:rPr>
        <w:t>Assurance</w:t>
      </w:r>
      <w:r>
        <w:rPr>
          <w:rFonts w:cs="Arial"/>
          <w:sz w:val="24"/>
          <w:szCs w:val="24"/>
        </w:rPr>
        <w:br/>
        <w:t>Les élèves participants doivent prouver qu</w:t>
      </w:r>
      <w:r w:rsidR="008E7352">
        <w:rPr>
          <w:rFonts w:cs="Arial"/>
          <w:sz w:val="24"/>
          <w:szCs w:val="24"/>
        </w:rPr>
        <w:t>’</w:t>
      </w:r>
      <w:r>
        <w:rPr>
          <w:rFonts w:cs="Arial"/>
          <w:sz w:val="24"/>
          <w:szCs w:val="24"/>
        </w:rPr>
        <w:t>ils sont couverts par une assurance suffisante (santé, voyage, accident, re</w:t>
      </w:r>
      <w:r w:rsidR="009A18C5">
        <w:rPr>
          <w:rFonts w:cs="Arial"/>
          <w:sz w:val="24"/>
          <w:szCs w:val="24"/>
        </w:rPr>
        <w:t>sponsabilité envers les tiers).</w:t>
      </w:r>
    </w:p>
    <w:p w:rsidR="009A18C5" w:rsidRPr="00913411" w:rsidRDefault="009A18C5" w:rsidP="009A18C5">
      <w:pPr>
        <w:spacing w:before="0" w:after="0"/>
        <w:ind w:left="720"/>
        <w:rPr>
          <w:rFonts w:cs="Arial"/>
          <w:sz w:val="24"/>
          <w:szCs w:val="24"/>
        </w:rPr>
      </w:pPr>
    </w:p>
    <w:p w:rsidR="009A18C5" w:rsidRDefault="00913411" w:rsidP="00683EEC">
      <w:pPr>
        <w:numPr>
          <w:ilvl w:val="0"/>
          <w:numId w:val="42"/>
        </w:numPr>
        <w:spacing w:before="0" w:after="0"/>
        <w:rPr>
          <w:rFonts w:cs="Arial"/>
          <w:sz w:val="24"/>
          <w:szCs w:val="24"/>
        </w:rPr>
      </w:pPr>
      <w:r>
        <w:rPr>
          <w:rFonts w:cs="Arial"/>
          <w:sz w:val="24"/>
          <w:szCs w:val="24"/>
        </w:rPr>
        <w:t>Introduction</w:t>
      </w:r>
      <w:r>
        <w:rPr>
          <w:rFonts w:cs="Arial"/>
          <w:sz w:val="24"/>
          <w:szCs w:val="24"/>
        </w:rPr>
        <w:br/>
        <w:t>Les programmes de mobilité des élèves des Écoles européennes doivent être organisés dans le respect de la structure, des formulaires et des lignes directrices suggérés annexés au présent document, qui faciliteront et assureront la mise en œuvre des programmes et établiront une norme pour</w:t>
      </w:r>
      <w:r w:rsidR="009A18C5">
        <w:rPr>
          <w:rFonts w:cs="Arial"/>
          <w:sz w:val="24"/>
          <w:szCs w:val="24"/>
        </w:rPr>
        <w:t xml:space="preserve"> toutes les Écoles européennes.</w:t>
      </w:r>
    </w:p>
    <w:p w:rsidR="00913411" w:rsidRPr="00913411" w:rsidRDefault="00913411" w:rsidP="009A18C5">
      <w:pPr>
        <w:spacing w:before="0" w:after="0"/>
        <w:ind w:left="720"/>
        <w:rPr>
          <w:rFonts w:cs="Arial"/>
          <w:sz w:val="24"/>
          <w:szCs w:val="24"/>
        </w:rPr>
      </w:pPr>
      <w:r>
        <w:rPr>
          <w:rFonts w:cs="Arial"/>
          <w:sz w:val="24"/>
          <w:szCs w:val="24"/>
        </w:rPr>
        <w:t>Il est vivement recommandé à toutes les Écoles européennes traditionnelles et agréées et aux autres parties concernées de respecter les présentes lignes directrices à compter du 1</w:t>
      </w:r>
      <w:r>
        <w:rPr>
          <w:rFonts w:cs="Arial"/>
          <w:sz w:val="24"/>
          <w:szCs w:val="24"/>
          <w:vertAlign w:val="superscript"/>
        </w:rPr>
        <w:t>er</w:t>
      </w:r>
      <w:r>
        <w:rPr>
          <w:rFonts w:cs="Arial"/>
          <w:sz w:val="24"/>
          <w:szCs w:val="24"/>
        </w:rPr>
        <w:t> novembre 2016.</w:t>
      </w:r>
    </w:p>
    <w:p w:rsidR="00913411" w:rsidRPr="00913411" w:rsidRDefault="00913411" w:rsidP="00683EEC">
      <w:pPr>
        <w:spacing w:before="0" w:after="0"/>
        <w:ind w:left="720"/>
        <w:rPr>
          <w:rFonts w:cs="Arial"/>
          <w:sz w:val="24"/>
          <w:szCs w:val="24"/>
        </w:rPr>
      </w:pPr>
      <w:r>
        <w:rPr>
          <w:rFonts w:cs="Arial"/>
          <w:sz w:val="24"/>
          <w:szCs w:val="24"/>
        </w:rPr>
        <w:t>Celles-ci seront appliquées à tous les programmes et à leurs préparatifs dès l</w:t>
      </w:r>
      <w:r w:rsidR="008E7352">
        <w:rPr>
          <w:rFonts w:cs="Arial"/>
          <w:sz w:val="24"/>
          <w:szCs w:val="24"/>
        </w:rPr>
        <w:t>’</w:t>
      </w:r>
      <w:r>
        <w:rPr>
          <w:rFonts w:cs="Arial"/>
          <w:sz w:val="24"/>
          <w:szCs w:val="24"/>
        </w:rPr>
        <w:t>année scolaire 2017-2018.</w:t>
      </w:r>
    </w:p>
    <w:p w:rsidR="00913411" w:rsidRPr="00913411" w:rsidRDefault="00913411" w:rsidP="00683EEC">
      <w:pPr>
        <w:spacing w:before="0" w:after="0"/>
        <w:ind w:left="720"/>
        <w:rPr>
          <w:rFonts w:cs="Arial"/>
          <w:sz w:val="24"/>
          <w:szCs w:val="24"/>
        </w:rPr>
      </w:pPr>
    </w:p>
    <w:p w:rsidR="0043202F" w:rsidRDefault="0043202F">
      <w:pPr>
        <w:spacing w:before="0" w:after="0"/>
        <w:jc w:val="left"/>
        <w:rPr>
          <w:rFonts w:cs="Arial"/>
          <w:b/>
          <w:sz w:val="24"/>
          <w:szCs w:val="24"/>
          <w:u w:val="single"/>
        </w:rPr>
      </w:pPr>
      <w:r>
        <w:rPr>
          <w:rFonts w:cs="Arial"/>
          <w:b/>
          <w:sz w:val="24"/>
          <w:szCs w:val="24"/>
          <w:u w:val="single"/>
        </w:rPr>
        <w:br w:type="page"/>
      </w:r>
    </w:p>
    <w:p w:rsidR="00447DC4" w:rsidRPr="00520BF7" w:rsidRDefault="00683EEC" w:rsidP="00683EEC">
      <w:pPr>
        <w:rPr>
          <w:rFonts w:cs="Arial"/>
          <w:b/>
          <w:sz w:val="24"/>
          <w:szCs w:val="24"/>
          <w:u w:val="single"/>
        </w:rPr>
      </w:pPr>
      <w:r w:rsidRPr="00520BF7">
        <w:rPr>
          <w:rFonts w:cs="Arial"/>
          <w:b/>
          <w:sz w:val="24"/>
          <w:szCs w:val="24"/>
          <w:u w:val="single"/>
        </w:rPr>
        <w:lastRenderedPageBreak/>
        <w:t>Avis du Conseil d’inspection secondaire :</w:t>
      </w:r>
    </w:p>
    <w:p w:rsidR="00683EEC" w:rsidRPr="00520BF7" w:rsidRDefault="00683EEC" w:rsidP="00683EEC">
      <w:pPr>
        <w:spacing w:before="0" w:after="0"/>
        <w:rPr>
          <w:rFonts w:cs="Arial"/>
          <w:sz w:val="24"/>
          <w:szCs w:val="24"/>
          <w:lang w:val="fr-BE"/>
        </w:rPr>
      </w:pPr>
      <w:r w:rsidRPr="00520BF7">
        <w:rPr>
          <w:rFonts w:cs="Arial"/>
          <w:sz w:val="24"/>
          <w:szCs w:val="24"/>
          <w:lang w:val="fr-BE"/>
        </w:rPr>
        <w:t>Le Conseil d’inspection secondaire a émis un avis favorable sur le document et recommande au Comité pédagogique mixte de l’approuver avec une entrée en vigueur au 1</w:t>
      </w:r>
      <w:r w:rsidRPr="00520BF7">
        <w:rPr>
          <w:rFonts w:cs="Arial"/>
          <w:sz w:val="24"/>
          <w:szCs w:val="24"/>
          <w:vertAlign w:val="superscript"/>
          <w:lang w:val="fr-BE"/>
        </w:rPr>
        <w:t>er</w:t>
      </w:r>
      <w:r w:rsidRPr="00520BF7">
        <w:rPr>
          <w:rFonts w:cs="Arial"/>
          <w:sz w:val="24"/>
          <w:szCs w:val="24"/>
          <w:lang w:val="fr-BE"/>
        </w:rPr>
        <w:t xml:space="preserve"> novembre 2016.</w:t>
      </w:r>
    </w:p>
    <w:p w:rsidR="00683EEC" w:rsidRPr="00520BF7" w:rsidRDefault="00683EEC" w:rsidP="00683EEC">
      <w:pPr>
        <w:spacing w:before="0" w:after="0"/>
        <w:rPr>
          <w:rFonts w:cs="Arial"/>
          <w:sz w:val="24"/>
          <w:szCs w:val="24"/>
          <w:lang w:val="fr-BE"/>
        </w:rPr>
      </w:pPr>
      <w:r w:rsidRPr="00520BF7">
        <w:rPr>
          <w:rFonts w:cs="Arial"/>
          <w:sz w:val="24"/>
          <w:szCs w:val="24"/>
          <w:lang w:val="fr-BE"/>
        </w:rPr>
        <w:t xml:space="preserve"> </w:t>
      </w:r>
    </w:p>
    <w:p w:rsidR="00683EEC" w:rsidRPr="00520BF7" w:rsidRDefault="00683EEC" w:rsidP="00683EEC">
      <w:pPr>
        <w:spacing w:before="0" w:after="0"/>
        <w:rPr>
          <w:rFonts w:cs="Arial"/>
          <w:sz w:val="24"/>
          <w:szCs w:val="24"/>
          <w:lang w:val="fr-BE"/>
        </w:rPr>
      </w:pPr>
      <w:r w:rsidRPr="00520BF7">
        <w:rPr>
          <w:rFonts w:cs="Arial"/>
          <w:sz w:val="24"/>
          <w:szCs w:val="24"/>
          <w:lang w:val="fr-BE"/>
        </w:rPr>
        <w:t xml:space="preserve">Le Conseil d’inspection secondaire </w:t>
      </w:r>
      <w:r w:rsidR="009A18C5" w:rsidRPr="00520BF7">
        <w:rPr>
          <w:rFonts w:cs="Arial"/>
          <w:sz w:val="24"/>
          <w:szCs w:val="24"/>
          <w:lang w:val="fr-BE"/>
        </w:rPr>
        <w:t xml:space="preserve">a </w:t>
      </w:r>
      <w:r w:rsidRPr="00520BF7">
        <w:rPr>
          <w:rFonts w:cs="Arial"/>
          <w:sz w:val="24"/>
          <w:szCs w:val="24"/>
          <w:lang w:val="fr-BE"/>
        </w:rPr>
        <w:t xml:space="preserve">toutefois </w:t>
      </w:r>
      <w:r w:rsidR="009A18C5" w:rsidRPr="00520BF7">
        <w:rPr>
          <w:rFonts w:cs="Arial"/>
          <w:sz w:val="24"/>
          <w:szCs w:val="24"/>
          <w:lang w:val="fr-BE"/>
        </w:rPr>
        <w:t xml:space="preserve">souligné </w:t>
      </w:r>
      <w:r w:rsidRPr="00520BF7">
        <w:rPr>
          <w:rFonts w:cs="Arial"/>
          <w:sz w:val="24"/>
          <w:szCs w:val="24"/>
          <w:lang w:val="fr-BE"/>
        </w:rPr>
        <w:t xml:space="preserve">que les programmes de mobilité des élèves des Écoles européennes </w:t>
      </w:r>
      <w:r w:rsidR="009A18C5" w:rsidRPr="00520BF7">
        <w:rPr>
          <w:rFonts w:cs="Arial"/>
          <w:sz w:val="24"/>
          <w:szCs w:val="24"/>
          <w:lang w:val="fr-BE"/>
        </w:rPr>
        <w:t>d</w:t>
      </w:r>
      <w:r w:rsidRPr="00520BF7">
        <w:rPr>
          <w:rFonts w:cs="Arial"/>
          <w:sz w:val="24"/>
          <w:szCs w:val="24"/>
          <w:lang w:val="fr-BE"/>
        </w:rPr>
        <w:t>oi</w:t>
      </w:r>
      <w:r w:rsidR="009A18C5" w:rsidRPr="00520BF7">
        <w:rPr>
          <w:rFonts w:cs="Arial"/>
          <w:sz w:val="24"/>
          <w:szCs w:val="24"/>
          <w:lang w:val="fr-BE"/>
        </w:rPr>
        <w:t>v</w:t>
      </w:r>
      <w:r w:rsidRPr="00520BF7">
        <w:rPr>
          <w:rFonts w:cs="Arial"/>
          <w:sz w:val="24"/>
          <w:szCs w:val="24"/>
          <w:lang w:val="fr-BE"/>
        </w:rPr>
        <w:t>ent</w:t>
      </w:r>
      <w:r w:rsidR="009A18C5" w:rsidRPr="00520BF7">
        <w:rPr>
          <w:rFonts w:cs="Arial"/>
          <w:sz w:val="24"/>
          <w:szCs w:val="24"/>
          <w:lang w:val="fr-BE"/>
        </w:rPr>
        <w:t xml:space="preserve"> être</w:t>
      </w:r>
      <w:r w:rsidRPr="00520BF7">
        <w:rPr>
          <w:rFonts w:cs="Arial"/>
          <w:sz w:val="24"/>
          <w:szCs w:val="24"/>
          <w:lang w:val="fr-BE"/>
        </w:rPr>
        <w:t xml:space="preserve"> organisés dans le respect de la structure, des formulaires et des lignes directrices suggérés afin de faciliter et d’assurer leur mise en œuvre.</w:t>
      </w:r>
    </w:p>
    <w:p w:rsidR="00913411" w:rsidRPr="00520BF7" w:rsidRDefault="00913411" w:rsidP="00683EEC">
      <w:pPr>
        <w:spacing w:before="0" w:after="0"/>
        <w:rPr>
          <w:rFonts w:cs="Arial"/>
          <w:sz w:val="24"/>
          <w:szCs w:val="24"/>
          <w:lang w:val="fr-BE"/>
        </w:rPr>
      </w:pPr>
    </w:p>
    <w:p w:rsidR="00913411" w:rsidRPr="00520BF7" w:rsidRDefault="00913411" w:rsidP="00683EEC">
      <w:pPr>
        <w:spacing w:before="0" w:after="0"/>
        <w:rPr>
          <w:rFonts w:ascii="Times New Roman" w:hAnsi="Times New Roman"/>
          <w:sz w:val="24"/>
          <w:szCs w:val="24"/>
          <w:lang w:val="fr-BE"/>
        </w:rPr>
      </w:pPr>
    </w:p>
    <w:p w:rsidR="00A573F4" w:rsidRPr="00520BF7" w:rsidRDefault="00683EEC" w:rsidP="00683EEC">
      <w:pPr>
        <w:rPr>
          <w:rFonts w:cs="Arial"/>
          <w:b/>
          <w:sz w:val="24"/>
          <w:szCs w:val="24"/>
          <w:u w:val="single"/>
        </w:rPr>
      </w:pPr>
      <w:r w:rsidRPr="00520BF7">
        <w:rPr>
          <w:rFonts w:cs="Arial"/>
          <w:b/>
          <w:sz w:val="24"/>
          <w:szCs w:val="24"/>
          <w:u w:val="single"/>
        </w:rPr>
        <w:t>Avis du Comité pédagogique mixte</w:t>
      </w:r>
    </w:p>
    <w:p w:rsidR="00683EEC" w:rsidRPr="00520BF7" w:rsidRDefault="00683EEC" w:rsidP="00683EEC">
      <w:pPr>
        <w:rPr>
          <w:rFonts w:cs="Arial"/>
          <w:b/>
          <w:sz w:val="24"/>
          <w:szCs w:val="24"/>
          <w:u w:val="single"/>
        </w:rPr>
      </w:pPr>
    </w:p>
    <w:p w:rsidR="009A18C5" w:rsidRPr="00520BF7" w:rsidRDefault="00683EEC" w:rsidP="00683EEC">
      <w:pPr>
        <w:rPr>
          <w:rFonts w:cs="Arial"/>
          <w:sz w:val="24"/>
          <w:szCs w:val="24"/>
        </w:rPr>
      </w:pPr>
      <w:r w:rsidRPr="00520BF7">
        <w:rPr>
          <w:rFonts w:cs="Arial"/>
          <w:sz w:val="24"/>
          <w:szCs w:val="24"/>
        </w:rPr>
        <w:t xml:space="preserve">Lors de sa réunion, le Comité pédagogique mixte a examiné le document </w:t>
      </w:r>
      <w:r w:rsidR="009A18C5" w:rsidRPr="00520BF7">
        <w:rPr>
          <w:rFonts w:cs="Arial"/>
          <w:sz w:val="24"/>
          <w:szCs w:val="24"/>
        </w:rPr>
        <w:t xml:space="preserve">en détail </w:t>
      </w:r>
      <w:r w:rsidRPr="00520BF7">
        <w:rPr>
          <w:rFonts w:cs="Arial"/>
          <w:sz w:val="24"/>
          <w:szCs w:val="24"/>
        </w:rPr>
        <w:t xml:space="preserve">et </w:t>
      </w:r>
      <w:r w:rsidR="009A18C5" w:rsidRPr="00520BF7">
        <w:rPr>
          <w:rFonts w:cs="Arial"/>
          <w:sz w:val="24"/>
          <w:szCs w:val="24"/>
        </w:rPr>
        <w:t xml:space="preserve">a </w:t>
      </w:r>
      <w:r w:rsidRPr="00520BF7">
        <w:rPr>
          <w:rFonts w:cs="Arial"/>
          <w:sz w:val="24"/>
          <w:szCs w:val="24"/>
        </w:rPr>
        <w:t xml:space="preserve">émis un avis favorable sur ses divers aspects. </w:t>
      </w:r>
    </w:p>
    <w:p w:rsidR="00683EEC" w:rsidRPr="00520BF7" w:rsidRDefault="00683EEC" w:rsidP="00683EEC">
      <w:pPr>
        <w:rPr>
          <w:rFonts w:cs="Arial"/>
          <w:sz w:val="24"/>
          <w:szCs w:val="24"/>
        </w:rPr>
      </w:pPr>
      <w:r w:rsidRPr="00520BF7">
        <w:rPr>
          <w:rFonts w:cs="Arial"/>
          <w:sz w:val="24"/>
          <w:szCs w:val="24"/>
        </w:rPr>
        <w:t xml:space="preserve">Malheureusement faute d’un quorum, le Comité pédagogique mixte n’a pu </w:t>
      </w:r>
      <w:r w:rsidR="009A18C5" w:rsidRPr="00520BF7">
        <w:rPr>
          <w:rFonts w:cs="Arial"/>
          <w:sz w:val="24"/>
          <w:szCs w:val="24"/>
        </w:rPr>
        <w:t>approuver le document en séance.</w:t>
      </w:r>
    </w:p>
    <w:p w:rsidR="009A18C5" w:rsidRPr="00520BF7" w:rsidRDefault="009A18C5" w:rsidP="00683EEC">
      <w:pPr>
        <w:rPr>
          <w:rFonts w:cs="Arial"/>
          <w:sz w:val="24"/>
          <w:szCs w:val="24"/>
        </w:rPr>
      </w:pPr>
      <w:r w:rsidRPr="00520BF7">
        <w:rPr>
          <w:rFonts w:cs="Arial"/>
          <w:sz w:val="24"/>
          <w:szCs w:val="24"/>
        </w:rPr>
        <w:t xml:space="preserve">C’est pourquoi il </w:t>
      </w:r>
      <w:r w:rsidR="00F34BC7" w:rsidRPr="0043202F">
        <w:rPr>
          <w:rFonts w:cs="Arial"/>
          <w:sz w:val="24"/>
          <w:szCs w:val="24"/>
        </w:rPr>
        <w:t xml:space="preserve">a été </w:t>
      </w:r>
      <w:r w:rsidRPr="00520BF7">
        <w:rPr>
          <w:rFonts w:cs="Arial"/>
          <w:sz w:val="24"/>
          <w:szCs w:val="24"/>
        </w:rPr>
        <w:t>demandé au Comité pédagogique mixte de bien vouloir approuver le document par la voie de la Procédure écrite PE 2016-41 et de recommander son entrée en vigueur immédiate</w:t>
      </w:r>
      <w:r w:rsidR="00280D5A" w:rsidRPr="00520BF7">
        <w:rPr>
          <w:rFonts w:cs="Arial"/>
          <w:sz w:val="24"/>
          <w:szCs w:val="24"/>
        </w:rPr>
        <w:t xml:space="preserve"> après son approbation</w:t>
      </w:r>
      <w:r w:rsidRPr="00520BF7">
        <w:rPr>
          <w:rFonts w:cs="Arial"/>
          <w:sz w:val="24"/>
          <w:szCs w:val="24"/>
        </w:rPr>
        <w:t>.</w:t>
      </w:r>
    </w:p>
    <w:p w:rsidR="009A18C5" w:rsidRPr="00520BF7" w:rsidRDefault="009A18C5" w:rsidP="00683EEC">
      <w:pPr>
        <w:rPr>
          <w:rFonts w:cs="Arial"/>
          <w:sz w:val="24"/>
          <w:szCs w:val="24"/>
        </w:rPr>
      </w:pPr>
      <w:r w:rsidRPr="00520BF7">
        <w:rPr>
          <w:rFonts w:cs="Arial"/>
          <w:sz w:val="24"/>
          <w:szCs w:val="24"/>
        </w:rPr>
        <w:t>Le document approuvé sera transmis pour information au Conseil supérieur.</w:t>
      </w:r>
    </w:p>
    <w:sectPr w:rsidR="009A18C5" w:rsidRPr="00520BF7" w:rsidSect="00683EEC">
      <w:footerReference w:type="default" r:id="rId8"/>
      <w:footerReference w:type="first" r:id="rId9"/>
      <w:pgSz w:w="11906" w:h="16838"/>
      <w:pgMar w:top="1020" w:right="1133"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656" w:rsidRDefault="00925656">
      <w:r>
        <w:separator/>
      </w:r>
    </w:p>
  </w:endnote>
  <w:endnote w:type="continuationSeparator" w:id="0">
    <w:p w:rsidR="00925656" w:rsidRDefault="0092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25E" w:rsidRDefault="0015025E" w:rsidP="00A7556C">
    <w:pPr>
      <w:pStyle w:val="Footer"/>
      <w:pBdr>
        <w:top w:val="single" w:sz="4" w:space="1" w:color="auto"/>
      </w:pBdr>
      <w:tabs>
        <w:tab w:val="left" w:pos="8460"/>
      </w:tabs>
      <w:ind w:right="-29"/>
    </w:pPr>
    <w:r>
      <w:rPr>
        <w:bCs/>
      </w:rPr>
      <w:t>2016-01-D-49-fr-</w:t>
    </w:r>
    <w:r w:rsidR="006A7F22" w:rsidRPr="0043202F">
      <w:rPr>
        <w:bCs/>
      </w:rPr>
      <w:t>4</w:t>
    </w:r>
    <w:r>
      <w:rPr>
        <w:bCs/>
      </w:rPr>
      <w:tab/>
    </w:r>
    <w:r>
      <w:rPr>
        <w:rStyle w:val="PageNumber"/>
        <w:bCs/>
      </w:rPr>
      <w:fldChar w:fldCharType="begin"/>
    </w:r>
    <w:r>
      <w:rPr>
        <w:rStyle w:val="PageNumber"/>
        <w:bCs/>
      </w:rPr>
      <w:instrText xml:space="preserve"> PAGE </w:instrText>
    </w:r>
    <w:r>
      <w:rPr>
        <w:rStyle w:val="PageNumber"/>
        <w:bCs/>
      </w:rPr>
      <w:fldChar w:fldCharType="separate"/>
    </w:r>
    <w:r w:rsidR="006A39A3">
      <w:rPr>
        <w:rStyle w:val="PageNumber"/>
        <w:bCs/>
        <w:noProof/>
      </w:rPr>
      <w:t>2</w:t>
    </w:r>
    <w:r>
      <w:rPr>
        <w:rStyle w:val="PageNumber"/>
        <w:bCs/>
      </w:rPr>
      <w:fldChar w:fldCharType="end"/>
    </w:r>
    <w:r>
      <w:rPr>
        <w:rStyle w:val="PageNumber"/>
        <w:bCs/>
      </w:rPr>
      <w:t>/</w:t>
    </w:r>
    <w:r>
      <w:rPr>
        <w:rStyle w:val="PageNumber"/>
        <w:bCs/>
      </w:rPr>
      <w:fldChar w:fldCharType="begin"/>
    </w:r>
    <w:r>
      <w:rPr>
        <w:rStyle w:val="PageNumber"/>
        <w:bCs/>
      </w:rPr>
      <w:instrText xml:space="preserve"> NUMPAGES </w:instrText>
    </w:r>
    <w:r>
      <w:rPr>
        <w:rStyle w:val="PageNumber"/>
        <w:bCs/>
      </w:rPr>
      <w:fldChar w:fldCharType="separate"/>
    </w:r>
    <w:r w:rsidR="006A39A3">
      <w:rPr>
        <w:rStyle w:val="PageNumber"/>
        <w:bCs/>
        <w:noProof/>
      </w:rPr>
      <w:t>4</w:t>
    </w:r>
    <w:r>
      <w:rPr>
        <w:rStyle w:val="PageNumbe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25E" w:rsidRDefault="0015025E">
    <w:pPr>
      <w:pStyle w:val="Footer"/>
      <w:pBdr>
        <w:top w:val="single" w:sz="4" w:space="1" w:color="auto"/>
      </w:pBdr>
      <w:tabs>
        <w:tab w:val="center" w:pos="4253"/>
        <w:tab w:val="left" w:pos="8222"/>
      </w:tabs>
      <w:ind w:right="-29"/>
      <w:rPr>
        <w:rStyle w:val="PageNumber"/>
      </w:rPr>
    </w:pPr>
    <w:r>
      <w:rPr>
        <w:b w:val="0"/>
      </w:rPr>
      <w:tab/>
    </w:r>
    <w:r>
      <w:rPr>
        <w:b w:val="0"/>
      </w:rPr>
      <w:tab/>
    </w:r>
    <w:r>
      <w:rPr>
        <w:rStyle w:val="PageNumber"/>
        <w:b w:val="0"/>
      </w:rPr>
      <w:fldChar w:fldCharType="begin"/>
    </w:r>
    <w:r>
      <w:rPr>
        <w:rStyle w:val="PageNumber"/>
        <w:b w:val="0"/>
      </w:rPr>
      <w:instrText xml:space="preserve"> PAGE </w:instrText>
    </w:r>
    <w:r>
      <w:rPr>
        <w:rStyle w:val="PageNumber"/>
        <w:b w:val="0"/>
      </w:rPr>
      <w:fldChar w:fldCharType="separate"/>
    </w:r>
    <w:r w:rsidR="006A39A3">
      <w:rPr>
        <w:rStyle w:val="PageNumber"/>
        <w:b w:val="0"/>
        <w:noProof/>
      </w:rPr>
      <w:t>1</w:t>
    </w:r>
    <w:r>
      <w:rPr>
        <w:rStyle w:val="PageNumber"/>
        <w:bCs/>
      </w:rPr>
      <w:fldChar w:fldCharType="end"/>
    </w:r>
    <w:r>
      <w:rPr>
        <w:rStyle w:val="PageNumber"/>
        <w:bCs/>
      </w:rPr>
      <w:t>/</w:t>
    </w:r>
    <w:r>
      <w:rPr>
        <w:rStyle w:val="PageNumber"/>
        <w:bCs/>
      </w:rPr>
      <w:fldChar w:fldCharType="begin"/>
    </w:r>
    <w:r>
      <w:rPr>
        <w:rStyle w:val="PageNumber"/>
        <w:bCs/>
      </w:rPr>
      <w:instrText xml:space="preserve"> NUMPAGES </w:instrText>
    </w:r>
    <w:r>
      <w:rPr>
        <w:rStyle w:val="PageNumber"/>
        <w:bCs/>
      </w:rPr>
      <w:fldChar w:fldCharType="separate"/>
    </w:r>
    <w:r w:rsidR="006A39A3">
      <w:rPr>
        <w:rStyle w:val="PageNumber"/>
        <w:bCs/>
        <w:noProof/>
      </w:rPr>
      <w:t>4</w:t>
    </w:r>
    <w:r>
      <w:rPr>
        <w:rStyle w:val="PageNumbe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656" w:rsidRDefault="00925656">
      <w:r>
        <w:separator/>
      </w:r>
    </w:p>
  </w:footnote>
  <w:footnote w:type="continuationSeparator" w:id="0">
    <w:p w:rsidR="00925656" w:rsidRDefault="0092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C810BFCE"/>
    <w:lvl w:ilvl="0">
      <w:numFmt w:val="decimal"/>
      <w:lvlText w:val="*"/>
      <w:lvlJc w:val="left"/>
      <w:rPr>
        <w:rFonts w:cs="Times New Roman"/>
      </w:rPr>
    </w:lvl>
  </w:abstractNum>
  <w:abstractNum w:abstractNumId="5" w15:restartNumberingAfterBreak="0">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61E3BF9"/>
    <w:multiLevelType w:val="singleLevel"/>
    <w:tmpl w:val="71F42166"/>
    <w:lvl w:ilvl="0">
      <w:start w:val="1"/>
      <w:numFmt w:val="decimal"/>
      <w:lvlText w:val="%1."/>
      <w:lvlJc w:val="left"/>
      <w:pPr>
        <w:tabs>
          <w:tab w:val="num" w:pos="360"/>
        </w:tabs>
        <w:ind w:left="360" w:hanging="360"/>
      </w:pPr>
    </w:lvl>
  </w:abstractNum>
  <w:abstractNum w:abstractNumId="12" w15:restartNumberingAfterBreak="0">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3" w15:restartNumberingAfterBreak="0">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4"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15:restartNumberingAfterBreak="0">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1D51AC6"/>
    <w:multiLevelType w:val="hybridMultilevel"/>
    <w:tmpl w:val="575005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E1B1051"/>
    <w:multiLevelType w:val="multilevel"/>
    <w:tmpl w:val="08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1" w15:restartNumberingAfterBreak="0">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37"/>
  </w:num>
  <w:num w:numId="2">
    <w:abstractNumId w:val="13"/>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2"/>
  </w:num>
  <w:num w:numId="8">
    <w:abstractNumId w:val="10"/>
  </w:num>
  <w:num w:numId="9">
    <w:abstractNumId w:val="9"/>
  </w:num>
  <w:num w:numId="10">
    <w:abstractNumId w:val="35"/>
  </w:num>
  <w:num w:numId="11">
    <w:abstractNumId w:val="36"/>
  </w:num>
  <w:num w:numId="12">
    <w:abstractNumId w:val="39"/>
  </w:num>
  <w:num w:numId="13">
    <w:abstractNumId w:val="17"/>
  </w:num>
  <w:num w:numId="14">
    <w:abstractNumId w:val="24"/>
  </w:num>
  <w:num w:numId="15">
    <w:abstractNumId w:val="27"/>
  </w:num>
  <w:num w:numId="16">
    <w:abstractNumId w:val="26"/>
  </w:num>
  <w:num w:numId="17">
    <w:abstractNumId w:val="7"/>
  </w:num>
  <w:num w:numId="18">
    <w:abstractNumId w:val="30"/>
  </w:num>
  <w:num w:numId="19">
    <w:abstractNumId w:val="29"/>
  </w:num>
  <w:num w:numId="20">
    <w:abstractNumId w:val="14"/>
  </w:num>
  <w:num w:numId="21">
    <w:abstractNumId w:val="3"/>
  </w:num>
  <w:num w:numId="22">
    <w:abstractNumId w:val="2"/>
  </w:num>
  <w:num w:numId="23">
    <w:abstractNumId w:val="33"/>
  </w:num>
  <w:num w:numId="24">
    <w:abstractNumId w:val="38"/>
  </w:num>
  <w:num w:numId="25">
    <w:abstractNumId w:val="21"/>
  </w:num>
  <w:num w:numId="26">
    <w:abstractNumId w:val="32"/>
  </w:num>
  <w:num w:numId="27">
    <w:abstractNumId w:val="34"/>
  </w:num>
  <w:num w:numId="28">
    <w:abstractNumId w:val="31"/>
  </w:num>
  <w:num w:numId="29">
    <w:abstractNumId w:val="11"/>
  </w:num>
  <w:num w:numId="30">
    <w:abstractNumId w:val="25"/>
  </w:num>
  <w:num w:numId="31">
    <w:abstractNumId w:val="28"/>
  </w:num>
  <w:num w:numId="32">
    <w:abstractNumId w:val="40"/>
  </w:num>
  <w:num w:numId="33">
    <w:abstractNumId w:val="8"/>
  </w:num>
  <w:num w:numId="34">
    <w:abstractNumId w:val="15"/>
  </w:num>
  <w:num w:numId="35">
    <w:abstractNumId w:val="23"/>
  </w:num>
  <w:num w:numId="36">
    <w:abstractNumId w:val="12"/>
  </w:num>
  <w:num w:numId="37">
    <w:abstractNumId w:val="18"/>
  </w:num>
  <w:num w:numId="38">
    <w:abstractNumId w:val="20"/>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D9"/>
    <w:rsid w:val="00050B78"/>
    <w:rsid w:val="00066337"/>
    <w:rsid w:val="000B5F59"/>
    <w:rsid w:val="000C7B71"/>
    <w:rsid w:val="000F5400"/>
    <w:rsid w:val="00102F64"/>
    <w:rsid w:val="00147603"/>
    <w:rsid w:val="0015025E"/>
    <w:rsid w:val="001A3867"/>
    <w:rsid w:val="001E0D23"/>
    <w:rsid w:val="001E2DDF"/>
    <w:rsid w:val="001F3DA1"/>
    <w:rsid w:val="002055AA"/>
    <w:rsid w:val="00230034"/>
    <w:rsid w:val="00233183"/>
    <w:rsid w:val="00245D0A"/>
    <w:rsid w:val="00266891"/>
    <w:rsid w:val="00280D5A"/>
    <w:rsid w:val="00297DE2"/>
    <w:rsid w:val="002A40EF"/>
    <w:rsid w:val="002D2183"/>
    <w:rsid w:val="002D729D"/>
    <w:rsid w:val="003A4D77"/>
    <w:rsid w:val="003C67C9"/>
    <w:rsid w:val="004270BD"/>
    <w:rsid w:val="0043202F"/>
    <w:rsid w:val="00447DC4"/>
    <w:rsid w:val="004504A5"/>
    <w:rsid w:val="004652C8"/>
    <w:rsid w:val="00466999"/>
    <w:rsid w:val="004B08D5"/>
    <w:rsid w:val="004E345C"/>
    <w:rsid w:val="00520BF7"/>
    <w:rsid w:val="005359A3"/>
    <w:rsid w:val="00545CA3"/>
    <w:rsid w:val="00572049"/>
    <w:rsid w:val="005B6071"/>
    <w:rsid w:val="005C14BD"/>
    <w:rsid w:val="005C6F3B"/>
    <w:rsid w:val="005D1D8C"/>
    <w:rsid w:val="00651B25"/>
    <w:rsid w:val="00661ED9"/>
    <w:rsid w:val="00661EFD"/>
    <w:rsid w:val="006652AE"/>
    <w:rsid w:val="00683EEC"/>
    <w:rsid w:val="006A39A3"/>
    <w:rsid w:val="006A7F22"/>
    <w:rsid w:val="006B307F"/>
    <w:rsid w:val="006D6165"/>
    <w:rsid w:val="0071171F"/>
    <w:rsid w:val="00733AE2"/>
    <w:rsid w:val="00745AEE"/>
    <w:rsid w:val="00772E5C"/>
    <w:rsid w:val="0077635F"/>
    <w:rsid w:val="007A04FD"/>
    <w:rsid w:val="007A5D3B"/>
    <w:rsid w:val="007D2960"/>
    <w:rsid w:val="008179F4"/>
    <w:rsid w:val="00826E9B"/>
    <w:rsid w:val="00837F26"/>
    <w:rsid w:val="0084143D"/>
    <w:rsid w:val="00856377"/>
    <w:rsid w:val="00864ACE"/>
    <w:rsid w:val="008817E0"/>
    <w:rsid w:val="0089521C"/>
    <w:rsid w:val="008A0D47"/>
    <w:rsid w:val="008C1A8D"/>
    <w:rsid w:val="008E7352"/>
    <w:rsid w:val="00900783"/>
    <w:rsid w:val="00913411"/>
    <w:rsid w:val="00917EAA"/>
    <w:rsid w:val="00925656"/>
    <w:rsid w:val="00933FF8"/>
    <w:rsid w:val="00966E5D"/>
    <w:rsid w:val="0097790C"/>
    <w:rsid w:val="00980811"/>
    <w:rsid w:val="009A18C5"/>
    <w:rsid w:val="009E2F73"/>
    <w:rsid w:val="00A573F4"/>
    <w:rsid w:val="00A7556C"/>
    <w:rsid w:val="00A83736"/>
    <w:rsid w:val="00AA70A1"/>
    <w:rsid w:val="00AB0AFB"/>
    <w:rsid w:val="00AE263A"/>
    <w:rsid w:val="00AE616E"/>
    <w:rsid w:val="00B5777B"/>
    <w:rsid w:val="00B7603D"/>
    <w:rsid w:val="00B779D2"/>
    <w:rsid w:val="00B9283B"/>
    <w:rsid w:val="00BA289C"/>
    <w:rsid w:val="00C17233"/>
    <w:rsid w:val="00C32823"/>
    <w:rsid w:val="00C43D66"/>
    <w:rsid w:val="00C565E6"/>
    <w:rsid w:val="00C57789"/>
    <w:rsid w:val="00CC3DAD"/>
    <w:rsid w:val="00CD62BE"/>
    <w:rsid w:val="00CE1AD4"/>
    <w:rsid w:val="00D155D5"/>
    <w:rsid w:val="00D17F05"/>
    <w:rsid w:val="00D32547"/>
    <w:rsid w:val="00D41854"/>
    <w:rsid w:val="00D7597D"/>
    <w:rsid w:val="00D75F57"/>
    <w:rsid w:val="00DA0220"/>
    <w:rsid w:val="00DA7BF3"/>
    <w:rsid w:val="00DD4456"/>
    <w:rsid w:val="00E10BA3"/>
    <w:rsid w:val="00E3757A"/>
    <w:rsid w:val="00E6610F"/>
    <w:rsid w:val="00E77770"/>
    <w:rsid w:val="00E84D65"/>
    <w:rsid w:val="00E97972"/>
    <w:rsid w:val="00F34BC7"/>
    <w:rsid w:val="00F87955"/>
    <w:rsid w:val="00FD53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A5DF5-2010-44A8-ACFB-9D1CAB9A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1710">
      <w:bodyDiv w:val="1"/>
      <w:marLeft w:val="0"/>
      <w:marRight w:val="0"/>
      <w:marTop w:val="0"/>
      <w:marBottom w:val="0"/>
      <w:divBdr>
        <w:top w:val="none" w:sz="0" w:space="0" w:color="auto"/>
        <w:left w:val="none" w:sz="0" w:space="0" w:color="auto"/>
        <w:bottom w:val="none" w:sz="0" w:space="0" w:color="auto"/>
        <w:right w:val="none" w:sz="0" w:space="0" w:color="auto"/>
      </w:divBdr>
    </w:div>
    <w:div w:id="585572866">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4286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ise.hennebert\AppData\Local\Microsoft\Windows\Temporary%20Internet%20Files\Content.Outlook\0SZJD1W9\document-New-E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document-New-EN (2)</Template>
  <TotalTime>0</TotalTime>
  <Pages>4</Pages>
  <Words>987</Words>
  <Characters>5431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HENNEBERT Francoise</dc:creator>
  <cp:lastModifiedBy>MARIN DEL RIO Manela (UCC)</cp:lastModifiedBy>
  <cp:revision>2</cp:revision>
  <cp:lastPrinted>2016-10-07T13:50:00Z</cp:lastPrinted>
  <dcterms:created xsi:type="dcterms:W3CDTF">2022-12-14T07:07:00Z</dcterms:created>
  <dcterms:modified xsi:type="dcterms:W3CDTF">2022-12-14T07:07:00Z</dcterms:modified>
</cp:coreProperties>
</file>