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417"/>
        <w:gridCol w:w="4905"/>
      </w:tblGrid>
      <w:tr w:rsidR="008E380E" w:rsidRPr="00C778CA" w:rsidTr="00FA1F03">
        <w:tc>
          <w:tcPr>
            <w:tcW w:w="4417" w:type="dxa"/>
          </w:tcPr>
          <w:p w:rsidR="008E380E" w:rsidRPr="00923597" w:rsidRDefault="008E380E" w:rsidP="00ED4A52">
            <w:pPr>
              <w:pStyle w:val="Subject"/>
              <w:spacing w:before="300" w:after="240"/>
              <w:ind w:left="0" w:firstLine="0"/>
              <w:jc w:val="center"/>
              <w:rPr>
                <w:rFonts w:asciiTheme="minorHAnsi" w:hAnsiTheme="minorHAnsi" w:cs="Arial"/>
                <w:sz w:val="32"/>
              </w:rPr>
            </w:pPr>
            <w:r w:rsidRPr="00923597">
              <w:rPr>
                <w:rFonts w:asciiTheme="minorHAnsi" w:hAnsiTheme="minorHAnsi"/>
                <w:smallCaps/>
                <w:sz w:val="28"/>
                <w:szCs w:val="28"/>
              </w:rPr>
              <w:t xml:space="preserve">ANNEXE </w:t>
            </w:r>
            <w:r w:rsidR="007C0911" w:rsidRPr="00923597">
              <w:rPr>
                <w:rFonts w:asciiTheme="minorHAnsi" w:hAnsiTheme="minorHAnsi"/>
                <w:smallCaps/>
                <w:sz w:val="28"/>
                <w:szCs w:val="28"/>
              </w:rPr>
              <w:t>3</w:t>
            </w:r>
            <w:r w:rsidRPr="00923597">
              <w:rPr>
                <w:rFonts w:asciiTheme="minorHAnsi" w:hAnsiTheme="minorHAnsi"/>
                <w:smallCaps/>
                <w:sz w:val="28"/>
                <w:szCs w:val="28"/>
              </w:rPr>
              <w:t xml:space="preserve"> : </w:t>
            </w:r>
            <w:r w:rsidRPr="00923597">
              <w:rPr>
                <w:rFonts w:asciiTheme="minorHAnsi" w:hAnsiTheme="minorHAnsi" w:cs="Arial"/>
                <w:sz w:val="32"/>
              </w:rPr>
              <w:t xml:space="preserve">Bordereau </w:t>
            </w:r>
            <w:r w:rsidR="00ED4A52" w:rsidRPr="00923597">
              <w:rPr>
                <w:rFonts w:asciiTheme="minorHAnsi" w:hAnsiTheme="minorHAnsi" w:cs="Arial"/>
                <w:sz w:val="32"/>
              </w:rPr>
              <w:t>financier</w:t>
            </w:r>
          </w:p>
        </w:tc>
        <w:tc>
          <w:tcPr>
            <w:tcW w:w="4905" w:type="dxa"/>
          </w:tcPr>
          <w:p w:rsidR="008E380E" w:rsidRPr="00923597" w:rsidRDefault="008E380E" w:rsidP="009F54C0">
            <w:pPr>
              <w:pStyle w:val="Subject"/>
              <w:spacing w:before="240" w:after="240"/>
              <w:ind w:left="0" w:firstLine="0"/>
              <w:rPr>
                <w:rFonts w:asciiTheme="minorHAnsi" w:hAnsiTheme="minorHAnsi" w:cs="Arial"/>
                <w:b w:val="0"/>
              </w:rPr>
            </w:pPr>
            <w:r w:rsidRPr="00923597">
              <w:rPr>
                <w:rFonts w:asciiTheme="minorHAnsi" w:hAnsiTheme="minorHAnsi" w:cs="Arial"/>
                <w:b w:val="0"/>
              </w:rPr>
              <w:t xml:space="preserve">Prix en </w:t>
            </w:r>
            <w:r w:rsidRPr="00923597">
              <w:rPr>
                <w:rFonts w:asciiTheme="minorHAnsi" w:hAnsiTheme="minorHAnsi" w:cs="Arial"/>
              </w:rPr>
              <w:t>euros</w:t>
            </w:r>
            <w:r w:rsidRPr="00923597">
              <w:rPr>
                <w:rFonts w:asciiTheme="minorHAnsi" w:hAnsiTheme="minorHAnsi" w:cs="Arial"/>
                <w:b w:val="0"/>
              </w:rPr>
              <w:t xml:space="preserve">, tous frais compris et hors TVA et autres taxes </w:t>
            </w:r>
          </w:p>
        </w:tc>
      </w:tr>
    </w:tbl>
    <w:p w:rsidR="00F07052" w:rsidRPr="00923597" w:rsidRDefault="00636F47" w:rsidP="00923597">
      <w:pPr>
        <w:spacing w:before="120" w:after="120"/>
        <w:ind w:left="-284" w:right="-143"/>
        <w:jc w:val="center"/>
        <w:rPr>
          <w:rFonts w:asciiTheme="minorHAnsi" w:hAnsiTheme="minorHAnsi" w:cs="Arial"/>
          <w:b/>
          <w:spacing w:val="40"/>
          <w:sz w:val="28"/>
          <w:szCs w:val="28"/>
          <w:lang w:val="fr-FR"/>
        </w:rPr>
      </w:pPr>
      <w:r>
        <w:rPr>
          <w:rFonts w:asciiTheme="minorHAnsi" w:hAnsiTheme="minorHAnsi" w:cs="Arial"/>
          <w:b/>
          <w:spacing w:val="40"/>
          <w:sz w:val="28"/>
          <w:szCs w:val="28"/>
          <w:lang w:val="fr-FR"/>
        </w:rPr>
        <w:t xml:space="preserve">Fourniture de </w:t>
      </w:r>
      <w:r w:rsidR="008E380E" w:rsidRPr="00923597">
        <w:rPr>
          <w:rFonts w:asciiTheme="minorHAnsi" w:hAnsiTheme="minorHAnsi" w:cs="Arial"/>
          <w:b/>
          <w:spacing w:val="40"/>
          <w:sz w:val="28"/>
          <w:szCs w:val="28"/>
          <w:lang w:val="fr-FR"/>
        </w:rPr>
        <w:t xml:space="preserve">peintures </w:t>
      </w:r>
    </w:p>
    <w:tbl>
      <w:tblPr>
        <w:tblW w:w="93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794"/>
        <w:gridCol w:w="5528"/>
      </w:tblGrid>
      <w:tr w:rsidR="008E380E" w:rsidRPr="00923597" w:rsidTr="00FA1F03">
        <w:tc>
          <w:tcPr>
            <w:tcW w:w="3794" w:type="dxa"/>
            <w:tcBorders>
              <w:top w:val="double" w:sz="4" w:space="0" w:color="auto"/>
              <w:bottom w:val="double" w:sz="4" w:space="0" w:color="auto"/>
              <w:right w:val="nil"/>
            </w:tcBorders>
          </w:tcPr>
          <w:p w:rsidR="008E380E" w:rsidRPr="00923597" w:rsidRDefault="008E380E" w:rsidP="009F54C0">
            <w:pPr>
              <w:spacing w:before="360" w:after="120"/>
              <w:rPr>
                <w:rFonts w:asciiTheme="minorHAnsi" w:hAnsiTheme="minorHAnsi" w:cs="Arial"/>
                <w:lang w:val="fr-FR"/>
              </w:rPr>
            </w:pPr>
            <w:r w:rsidRPr="00923597">
              <w:rPr>
                <w:rFonts w:asciiTheme="minorHAnsi" w:hAnsiTheme="minorHAnsi" w:cs="Arial"/>
                <w:lang w:val="fr-FR"/>
              </w:rPr>
              <w:t xml:space="preserve">Nom et adresse du </w:t>
            </w:r>
            <w:proofErr w:type="gramStart"/>
            <w:r w:rsidRPr="00923597">
              <w:rPr>
                <w:rFonts w:asciiTheme="minorHAnsi" w:hAnsiTheme="minorHAnsi" w:cs="Arial"/>
                <w:lang w:val="fr-FR"/>
              </w:rPr>
              <w:t>soumissionnaire:</w:t>
            </w:r>
            <w:proofErr w:type="gramEnd"/>
          </w:p>
        </w:tc>
        <w:tc>
          <w:tcPr>
            <w:tcW w:w="5528" w:type="dxa"/>
            <w:tcBorders>
              <w:left w:val="nil"/>
            </w:tcBorders>
          </w:tcPr>
          <w:p w:rsidR="008E380E" w:rsidRPr="00923597" w:rsidRDefault="008E380E" w:rsidP="009F54C0">
            <w:pPr>
              <w:spacing w:before="120" w:after="120"/>
              <w:rPr>
                <w:rFonts w:asciiTheme="minorHAnsi" w:hAnsiTheme="minorHAnsi" w:cs="Arial"/>
                <w:lang w:val="fr-FR"/>
              </w:rPr>
            </w:pPr>
            <w:r w:rsidRPr="00923597">
              <w:rPr>
                <w:rFonts w:asciiTheme="minorHAnsi" w:hAnsiTheme="minorHAnsi" w:cs="Arial"/>
                <w:lang w:val="fr-FR"/>
              </w:rPr>
              <w:t>………………………………………………………………………………………………………………………………………………………………</w:t>
            </w:r>
          </w:p>
        </w:tc>
      </w:tr>
    </w:tbl>
    <w:p w:rsidR="00F07052" w:rsidRPr="00923597" w:rsidRDefault="00F07052" w:rsidP="008E380E">
      <w:pPr>
        <w:rPr>
          <w:rFonts w:asciiTheme="minorHAnsi" w:hAnsiTheme="minorHAnsi" w:cs="Arial"/>
          <w:lang w:val="fr-FR"/>
        </w:rPr>
      </w:pPr>
    </w:p>
    <w:tbl>
      <w:tblPr>
        <w:tblW w:w="9322" w:type="dxa"/>
        <w:tblBorders>
          <w:top w:val="double" w:sz="4" w:space="0" w:color="auto"/>
          <w:left w:val="double" w:sz="4" w:space="0" w:color="auto"/>
          <w:bottom w:val="double" w:sz="4" w:space="0" w:color="auto"/>
          <w:right w:val="double" w:sz="4" w:space="0" w:color="auto"/>
          <w:insideH w:val="double" w:sz="4" w:space="0" w:color="auto"/>
        </w:tblBorders>
        <w:tblLook w:val="04A0" w:firstRow="1" w:lastRow="0" w:firstColumn="1" w:lastColumn="0" w:noHBand="0" w:noVBand="1"/>
      </w:tblPr>
      <w:tblGrid>
        <w:gridCol w:w="2350"/>
        <w:gridCol w:w="1026"/>
        <w:gridCol w:w="1838"/>
        <w:gridCol w:w="4108"/>
      </w:tblGrid>
      <w:tr w:rsidR="00BD6492" w:rsidRPr="00923597" w:rsidTr="00912925">
        <w:tc>
          <w:tcPr>
            <w:tcW w:w="3376" w:type="dxa"/>
            <w:gridSpan w:val="2"/>
            <w:tcBorders>
              <w:right w:val="single" w:sz="2" w:space="0" w:color="000000"/>
            </w:tcBorders>
          </w:tcPr>
          <w:p w:rsidR="00BD6492" w:rsidRPr="00923597" w:rsidRDefault="00BD6492" w:rsidP="009F54C0">
            <w:pPr>
              <w:jc w:val="center"/>
              <w:rPr>
                <w:rFonts w:asciiTheme="minorHAnsi" w:eastAsia="Calibri" w:hAnsiTheme="minorHAnsi" w:cs="Arial"/>
                <w:b/>
                <w:sz w:val="22"/>
                <w:lang w:val="fr-FR"/>
              </w:rPr>
            </w:pPr>
            <w:r w:rsidRPr="00923597">
              <w:rPr>
                <w:rFonts w:asciiTheme="minorHAnsi" w:eastAsia="Calibri" w:hAnsiTheme="minorHAnsi" w:cs="Arial"/>
                <w:b/>
                <w:sz w:val="22"/>
                <w:lang w:val="fr-FR"/>
              </w:rPr>
              <w:t>Prestations</w:t>
            </w:r>
          </w:p>
        </w:tc>
        <w:tc>
          <w:tcPr>
            <w:tcW w:w="1838" w:type="dxa"/>
            <w:tcBorders>
              <w:top w:val="single" w:sz="2" w:space="0" w:color="000000"/>
              <w:left w:val="single" w:sz="2" w:space="0" w:color="000000"/>
              <w:bottom w:val="single" w:sz="2" w:space="0" w:color="000000"/>
              <w:right w:val="single" w:sz="2" w:space="0" w:color="000000"/>
            </w:tcBorders>
          </w:tcPr>
          <w:p w:rsidR="00BD6492" w:rsidRPr="00923597" w:rsidRDefault="00BD6492" w:rsidP="009F54C0">
            <w:pPr>
              <w:jc w:val="center"/>
              <w:rPr>
                <w:rFonts w:asciiTheme="minorHAnsi" w:eastAsia="Calibri" w:hAnsiTheme="minorHAnsi" w:cs="Arial"/>
                <w:b/>
                <w:sz w:val="22"/>
                <w:lang w:val="fr-FR"/>
              </w:rPr>
            </w:pPr>
            <w:r w:rsidRPr="00923597">
              <w:rPr>
                <w:rFonts w:asciiTheme="minorHAnsi" w:eastAsia="Calibri" w:hAnsiTheme="minorHAnsi" w:cs="Arial"/>
                <w:b/>
                <w:sz w:val="22"/>
                <w:lang w:val="fr-FR"/>
              </w:rPr>
              <w:t>Quantité</w:t>
            </w:r>
          </w:p>
        </w:tc>
        <w:tc>
          <w:tcPr>
            <w:tcW w:w="4108" w:type="dxa"/>
            <w:tcBorders>
              <w:left w:val="single" w:sz="2" w:space="0" w:color="000000"/>
            </w:tcBorders>
          </w:tcPr>
          <w:p w:rsidR="00BD6492" w:rsidRPr="00923597" w:rsidRDefault="00BD6492" w:rsidP="009F54C0">
            <w:pPr>
              <w:jc w:val="center"/>
              <w:rPr>
                <w:rFonts w:asciiTheme="minorHAnsi" w:eastAsia="Calibri" w:hAnsiTheme="minorHAnsi" w:cs="Arial"/>
                <w:b/>
                <w:sz w:val="22"/>
                <w:lang w:val="fr-FR"/>
              </w:rPr>
            </w:pPr>
            <w:r w:rsidRPr="00923597">
              <w:rPr>
                <w:rFonts w:asciiTheme="minorHAnsi" w:eastAsia="Calibri" w:hAnsiTheme="minorHAnsi" w:cs="Arial"/>
                <w:b/>
                <w:sz w:val="22"/>
                <w:lang w:val="fr-FR"/>
              </w:rPr>
              <w:t>Prix total (hors TVA)</w:t>
            </w:r>
          </w:p>
        </w:tc>
      </w:tr>
      <w:tr w:rsidR="00BD6492" w:rsidRPr="00923597" w:rsidTr="00912925">
        <w:tc>
          <w:tcPr>
            <w:tcW w:w="2350" w:type="dxa"/>
            <w:tcBorders>
              <w:bottom w:val="double" w:sz="4" w:space="0" w:color="auto"/>
            </w:tcBorders>
            <w:shd w:val="clear" w:color="auto" w:fill="D9D9D9"/>
          </w:tcPr>
          <w:p w:rsidR="00BD6492" w:rsidRPr="00923597" w:rsidRDefault="00BD6492" w:rsidP="009F54C0">
            <w:pPr>
              <w:jc w:val="center"/>
              <w:rPr>
                <w:rFonts w:asciiTheme="minorHAnsi" w:eastAsia="Calibri" w:hAnsiTheme="minorHAnsi" w:cs="Arial"/>
                <w:b/>
                <w:sz w:val="22"/>
                <w:lang w:val="fr-FR"/>
              </w:rPr>
            </w:pPr>
          </w:p>
        </w:tc>
        <w:tc>
          <w:tcPr>
            <w:tcW w:w="6972" w:type="dxa"/>
            <w:gridSpan w:val="3"/>
            <w:tcBorders>
              <w:bottom w:val="double" w:sz="4" w:space="0" w:color="auto"/>
            </w:tcBorders>
            <w:shd w:val="clear" w:color="auto" w:fill="D9D9D9"/>
          </w:tcPr>
          <w:p w:rsidR="00BD6492" w:rsidRPr="00923597" w:rsidRDefault="00BD6492" w:rsidP="009F54C0">
            <w:pPr>
              <w:jc w:val="center"/>
              <w:rPr>
                <w:rFonts w:asciiTheme="minorHAnsi" w:eastAsia="Calibri" w:hAnsiTheme="minorHAnsi" w:cs="Arial"/>
                <w:b/>
                <w:sz w:val="22"/>
                <w:lang w:val="fr-FR"/>
              </w:rPr>
            </w:pPr>
          </w:p>
        </w:tc>
      </w:tr>
      <w:tr w:rsidR="00BD6492" w:rsidRPr="00923597" w:rsidTr="00912925">
        <w:tc>
          <w:tcPr>
            <w:tcW w:w="3376" w:type="dxa"/>
            <w:gridSpan w:val="2"/>
            <w:tcBorders>
              <w:right w:val="single" w:sz="2" w:space="0" w:color="000000"/>
            </w:tcBorders>
            <w:vAlign w:val="center"/>
          </w:tcPr>
          <w:p w:rsidR="00EA7D25" w:rsidRPr="00EA7D25" w:rsidRDefault="00247034" w:rsidP="00EA7D25">
            <w:pPr>
              <w:jc w:val="center"/>
              <w:rPr>
                <w:rFonts w:ascii="Garamond" w:hAnsi="Garamond" w:cs="Arial"/>
                <w:b/>
                <w:bCs/>
                <w:lang w:val="fr-BE"/>
              </w:rPr>
            </w:pPr>
            <w:r w:rsidRPr="00247034">
              <w:rPr>
                <w:rFonts w:ascii="Garamond" w:hAnsi="Garamond" w:cs="Arial"/>
                <w:b/>
                <w:bCs/>
                <w:lang w:val="fr-BE"/>
              </w:rPr>
              <w:t xml:space="preserve">Peinture murale Mur &amp; Plafond ultra couvrant RAL 9010 mat </w:t>
            </w:r>
            <w:r>
              <w:rPr>
                <w:rFonts w:ascii="Garamond" w:hAnsi="Garamond" w:cs="Arial"/>
                <w:b/>
                <w:bCs/>
                <w:lang w:val="fr-BE"/>
              </w:rPr>
              <w:t xml:space="preserve">– Pot de </w:t>
            </w:r>
            <w:r w:rsidRPr="00247034">
              <w:rPr>
                <w:rFonts w:ascii="Garamond" w:hAnsi="Garamond" w:cs="Arial"/>
                <w:b/>
                <w:bCs/>
                <w:lang w:val="fr-BE"/>
              </w:rPr>
              <w:t>10L</w:t>
            </w:r>
          </w:p>
          <w:p w:rsidR="00BD6492" w:rsidRPr="00923597" w:rsidRDefault="00EA7D25" w:rsidP="00EA7D25">
            <w:pPr>
              <w:jc w:val="center"/>
              <w:rPr>
                <w:rFonts w:asciiTheme="minorHAnsi" w:eastAsia="Calibri" w:hAnsiTheme="minorHAnsi" w:cs="Arial"/>
                <w:sz w:val="22"/>
                <w:lang w:val="fr-FR"/>
              </w:rPr>
            </w:pPr>
            <w:r w:rsidRPr="00EA7D25">
              <w:rPr>
                <w:rFonts w:ascii="Garamond" w:hAnsi="Garamond" w:cs="Arial"/>
                <w:bCs/>
                <w:lang w:val="fr-BE"/>
              </w:rPr>
              <w:t>(</w:t>
            </w:r>
            <w:proofErr w:type="gramStart"/>
            <w:r w:rsidRPr="00EA7D25">
              <w:rPr>
                <w:rFonts w:ascii="Garamond" w:hAnsi="Garamond" w:cs="Arial"/>
                <w:bCs/>
                <w:lang w:val="fr-BE"/>
              </w:rPr>
              <w:t>en</w:t>
            </w:r>
            <w:proofErr w:type="gramEnd"/>
            <w:r w:rsidRPr="00EA7D25">
              <w:rPr>
                <w:rFonts w:ascii="Garamond" w:hAnsi="Garamond" w:cs="Arial"/>
                <w:bCs/>
                <w:lang w:val="fr-BE"/>
              </w:rPr>
              <w:t xml:space="preserve"> m², prix tout inclus</w:t>
            </w:r>
            <w:r w:rsidR="00BD6492" w:rsidRPr="00EA7D25">
              <w:rPr>
                <w:rFonts w:asciiTheme="minorHAnsi" w:eastAsia="Calibri" w:hAnsiTheme="minorHAnsi" w:cs="Arial"/>
                <w:sz w:val="22"/>
                <w:lang w:val="fr-FR"/>
              </w:rPr>
              <w:t>)</w:t>
            </w:r>
          </w:p>
        </w:tc>
        <w:tc>
          <w:tcPr>
            <w:tcW w:w="1838" w:type="dxa"/>
            <w:tcBorders>
              <w:top w:val="single" w:sz="2" w:space="0" w:color="000000"/>
              <w:left w:val="single" w:sz="2" w:space="0" w:color="000000"/>
              <w:bottom w:val="single" w:sz="2" w:space="0" w:color="000000"/>
              <w:right w:val="single" w:sz="2" w:space="0" w:color="000000"/>
            </w:tcBorders>
            <w:vAlign w:val="center"/>
          </w:tcPr>
          <w:p w:rsidR="00BD6492" w:rsidRPr="00923597" w:rsidRDefault="00247034" w:rsidP="00BE7CCD">
            <w:pPr>
              <w:jc w:val="center"/>
              <w:rPr>
                <w:rFonts w:asciiTheme="minorHAnsi" w:eastAsia="Calibri" w:hAnsiTheme="minorHAnsi" w:cs="Arial"/>
                <w:sz w:val="22"/>
                <w:lang w:val="fr-FR"/>
              </w:rPr>
            </w:pPr>
            <w:r>
              <w:rPr>
                <w:rFonts w:ascii="Garamond" w:hAnsi="Garamond" w:cs="Arial"/>
                <w:lang w:val="fr-BE"/>
              </w:rPr>
              <w:t>20 pots</w:t>
            </w:r>
          </w:p>
        </w:tc>
        <w:tc>
          <w:tcPr>
            <w:tcW w:w="4108" w:type="dxa"/>
            <w:tcBorders>
              <w:top w:val="single" w:sz="12" w:space="0" w:color="auto"/>
              <w:left w:val="single" w:sz="12" w:space="0" w:color="auto"/>
              <w:bottom w:val="single" w:sz="12" w:space="0" w:color="auto"/>
              <w:right w:val="single" w:sz="12" w:space="0" w:color="auto"/>
            </w:tcBorders>
            <w:vAlign w:val="center"/>
          </w:tcPr>
          <w:p w:rsidR="00BD6492" w:rsidRPr="00923597" w:rsidRDefault="00BD6492" w:rsidP="00BE7CCD">
            <w:pPr>
              <w:jc w:val="center"/>
              <w:rPr>
                <w:rFonts w:asciiTheme="minorHAnsi" w:eastAsia="Calibri" w:hAnsiTheme="minorHAnsi" w:cs="Arial"/>
                <w:sz w:val="22"/>
                <w:lang w:val="fr-FR"/>
              </w:rPr>
            </w:pPr>
            <w:r w:rsidRPr="00923597">
              <w:rPr>
                <w:rFonts w:asciiTheme="minorHAnsi" w:eastAsia="Calibri" w:hAnsiTheme="minorHAnsi" w:cs="Arial"/>
                <w:sz w:val="22"/>
                <w:lang w:val="fr-FR"/>
              </w:rPr>
              <w:t>……………..€</w:t>
            </w:r>
          </w:p>
        </w:tc>
      </w:tr>
      <w:tr w:rsidR="00924904" w:rsidRPr="00923597" w:rsidTr="00912925">
        <w:tc>
          <w:tcPr>
            <w:tcW w:w="3376" w:type="dxa"/>
            <w:gridSpan w:val="2"/>
            <w:tcBorders>
              <w:right w:val="single" w:sz="2" w:space="0" w:color="000000"/>
            </w:tcBorders>
            <w:vAlign w:val="center"/>
          </w:tcPr>
          <w:p w:rsidR="00924904" w:rsidRPr="00C778CA" w:rsidRDefault="00C778CA" w:rsidP="00EA7D25">
            <w:pPr>
              <w:jc w:val="center"/>
              <w:rPr>
                <w:rFonts w:asciiTheme="minorHAnsi" w:eastAsia="Calibri" w:hAnsiTheme="minorHAnsi" w:cs="Arial"/>
                <w:sz w:val="22"/>
                <w:lang w:val="fr-BE"/>
              </w:rPr>
            </w:pPr>
            <w:r w:rsidRPr="00C778CA">
              <w:rPr>
                <w:rFonts w:ascii="Garamond" w:hAnsi="Garamond" w:cs="Arial"/>
                <w:b/>
                <w:bCs/>
                <w:lang w:val="fr-BE"/>
              </w:rPr>
              <w:t xml:space="preserve">Bâche de Protection pour Peinture - </w:t>
            </w:r>
            <w:r w:rsidRPr="00C778CA">
              <w:rPr>
                <w:rFonts w:ascii="Garamond" w:hAnsi="Garamond" w:cs="Arial"/>
                <w:bCs/>
                <w:lang w:val="fr-BE"/>
              </w:rPr>
              <w:t>1</w:t>
            </w:r>
            <w:proofErr w:type="gramStart"/>
            <w:r w:rsidRPr="00C778CA">
              <w:rPr>
                <w:rFonts w:ascii="Garamond" w:hAnsi="Garamond" w:cs="Arial"/>
                <w:bCs/>
                <w:lang w:val="fr-BE"/>
              </w:rPr>
              <w:t>m  x</w:t>
            </w:r>
            <w:proofErr w:type="gramEnd"/>
            <w:r w:rsidRPr="00C778CA">
              <w:rPr>
                <w:rFonts w:ascii="Garamond" w:hAnsi="Garamond" w:cs="Arial"/>
                <w:bCs/>
                <w:lang w:val="fr-BE"/>
              </w:rPr>
              <w:t xml:space="preserve"> 50m réutilisable</w:t>
            </w:r>
          </w:p>
        </w:tc>
        <w:tc>
          <w:tcPr>
            <w:tcW w:w="1838" w:type="dxa"/>
            <w:tcBorders>
              <w:top w:val="single" w:sz="2" w:space="0" w:color="000000"/>
              <w:left w:val="single" w:sz="2" w:space="0" w:color="000000"/>
              <w:bottom w:val="single" w:sz="2" w:space="0" w:color="000000"/>
              <w:right w:val="single" w:sz="2" w:space="0" w:color="000000"/>
            </w:tcBorders>
            <w:vAlign w:val="center"/>
          </w:tcPr>
          <w:p w:rsidR="00924904" w:rsidRPr="00923597" w:rsidRDefault="00C778CA" w:rsidP="00BE7CCD">
            <w:pPr>
              <w:jc w:val="center"/>
              <w:rPr>
                <w:rFonts w:asciiTheme="minorHAnsi" w:eastAsia="Calibri" w:hAnsiTheme="minorHAnsi" w:cs="Arial"/>
                <w:sz w:val="22"/>
                <w:highlight w:val="yellow"/>
                <w:lang w:val="fr-FR"/>
              </w:rPr>
            </w:pPr>
            <w:r>
              <w:rPr>
                <w:rFonts w:ascii="Garamond" w:hAnsi="Garamond" w:cs="Arial"/>
                <w:lang w:val="fr-BE"/>
              </w:rPr>
              <w:t>1</w:t>
            </w:r>
          </w:p>
        </w:tc>
        <w:tc>
          <w:tcPr>
            <w:tcW w:w="4108" w:type="dxa"/>
            <w:tcBorders>
              <w:top w:val="single" w:sz="12" w:space="0" w:color="auto"/>
              <w:left w:val="single" w:sz="12" w:space="0" w:color="auto"/>
              <w:bottom w:val="single" w:sz="12" w:space="0" w:color="auto"/>
              <w:right w:val="single" w:sz="12" w:space="0" w:color="auto"/>
            </w:tcBorders>
            <w:vAlign w:val="center"/>
          </w:tcPr>
          <w:p w:rsidR="00924904" w:rsidRPr="00923597" w:rsidRDefault="00924904" w:rsidP="00BE7CCD">
            <w:pPr>
              <w:jc w:val="center"/>
              <w:rPr>
                <w:rFonts w:asciiTheme="minorHAnsi" w:eastAsia="Calibri" w:hAnsiTheme="minorHAnsi" w:cs="Arial"/>
                <w:sz w:val="22"/>
                <w:lang w:val="fr-FR"/>
              </w:rPr>
            </w:pPr>
            <w:bookmarkStart w:id="0" w:name="_GoBack"/>
            <w:bookmarkEnd w:id="0"/>
            <w:r w:rsidRPr="00923597">
              <w:rPr>
                <w:rFonts w:asciiTheme="minorHAnsi" w:eastAsia="Calibri" w:hAnsiTheme="minorHAnsi" w:cs="Arial"/>
                <w:sz w:val="22"/>
                <w:lang w:val="fr-FR"/>
              </w:rPr>
              <w:t>……………..€</w:t>
            </w:r>
          </w:p>
        </w:tc>
      </w:tr>
      <w:tr w:rsidR="00C778CA" w:rsidRPr="00C778CA" w:rsidTr="00912925">
        <w:tc>
          <w:tcPr>
            <w:tcW w:w="3376" w:type="dxa"/>
            <w:gridSpan w:val="2"/>
            <w:tcBorders>
              <w:right w:val="single" w:sz="2" w:space="0" w:color="000000"/>
            </w:tcBorders>
            <w:vAlign w:val="center"/>
          </w:tcPr>
          <w:p w:rsidR="00C778CA" w:rsidRPr="00C778CA" w:rsidRDefault="00C778CA" w:rsidP="00EA7D25">
            <w:pPr>
              <w:jc w:val="center"/>
              <w:rPr>
                <w:rFonts w:ascii="Garamond" w:hAnsi="Garamond" w:cs="Arial"/>
                <w:b/>
                <w:bCs/>
                <w:lang w:val="fr-BE"/>
              </w:rPr>
            </w:pPr>
            <w:r>
              <w:rPr>
                <w:rFonts w:ascii="Garamond" w:hAnsi="Garamond" w:cs="Arial"/>
                <w:b/>
                <w:bCs/>
                <w:lang w:val="fr-BE"/>
              </w:rPr>
              <w:t>R</w:t>
            </w:r>
            <w:r w:rsidRPr="00C778CA">
              <w:rPr>
                <w:rFonts w:ascii="Garamond" w:hAnsi="Garamond" w:cs="Arial"/>
                <w:b/>
                <w:bCs/>
                <w:lang w:val="fr-BE"/>
              </w:rPr>
              <w:t>uban adhésif de masquage bleu</w:t>
            </w:r>
            <w:r w:rsidRPr="00C778CA">
              <w:rPr>
                <w:color w:val="000000"/>
                <w:lang w:val="fr-BE"/>
              </w:rPr>
              <w:t xml:space="preserve"> 25mm x 50 m</w:t>
            </w:r>
          </w:p>
        </w:tc>
        <w:tc>
          <w:tcPr>
            <w:tcW w:w="1838" w:type="dxa"/>
            <w:tcBorders>
              <w:top w:val="single" w:sz="2" w:space="0" w:color="000000"/>
              <w:left w:val="single" w:sz="2" w:space="0" w:color="000000"/>
              <w:bottom w:val="single" w:sz="2" w:space="0" w:color="000000"/>
              <w:right w:val="single" w:sz="2" w:space="0" w:color="000000"/>
            </w:tcBorders>
            <w:vAlign w:val="center"/>
          </w:tcPr>
          <w:p w:rsidR="00C778CA" w:rsidRDefault="00C778CA" w:rsidP="00BE7CCD">
            <w:pPr>
              <w:jc w:val="center"/>
              <w:rPr>
                <w:rFonts w:ascii="Garamond" w:hAnsi="Garamond" w:cs="Arial"/>
                <w:lang w:val="fr-BE"/>
              </w:rPr>
            </w:pPr>
            <w:r>
              <w:rPr>
                <w:rFonts w:ascii="Garamond" w:hAnsi="Garamond" w:cs="Arial"/>
                <w:lang w:val="fr-BE"/>
              </w:rPr>
              <w:t>20 pièces</w:t>
            </w:r>
          </w:p>
        </w:tc>
        <w:tc>
          <w:tcPr>
            <w:tcW w:w="4108" w:type="dxa"/>
            <w:tcBorders>
              <w:top w:val="single" w:sz="12" w:space="0" w:color="auto"/>
              <w:left w:val="single" w:sz="12" w:space="0" w:color="auto"/>
              <w:bottom w:val="single" w:sz="12" w:space="0" w:color="auto"/>
              <w:right w:val="single" w:sz="12" w:space="0" w:color="auto"/>
            </w:tcBorders>
            <w:vAlign w:val="center"/>
          </w:tcPr>
          <w:p w:rsidR="00C778CA" w:rsidRPr="00923597" w:rsidRDefault="00C778CA" w:rsidP="00BE7CCD">
            <w:pPr>
              <w:jc w:val="center"/>
              <w:rPr>
                <w:rFonts w:asciiTheme="minorHAnsi" w:eastAsia="Calibri" w:hAnsiTheme="minorHAnsi" w:cs="Arial"/>
                <w:sz w:val="22"/>
                <w:lang w:val="fr-FR"/>
              </w:rPr>
            </w:pPr>
            <w:r w:rsidRPr="00923597">
              <w:rPr>
                <w:rFonts w:asciiTheme="minorHAnsi" w:eastAsia="Calibri" w:hAnsiTheme="minorHAnsi" w:cs="Arial"/>
                <w:sz w:val="22"/>
                <w:lang w:val="fr-FR"/>
              </w:rPr>
              <w:t>……………..€</w:t>
            </w:r>
          </w:p>
        </w:tc>
      </w:tr>
      <w:tr w:rsidR="00C778CA" w:rsidRPr="00C778CA" w:rsidTr="00912925">
        <w:tc>
          <w:tcPr>
            <w:tcW w:w="3376" w:type="dxa"/>
            <w:gridSpan w:val="2"/>
            <w:tcBorders>
              <w:right w:val="single" w:sz="2" w:space="0" w:color="000000"/>
            </w:tcBorders>
            <w:vAlign w:val="center"/>
          </w:tcPr>
          <w:p w:rsidR="00C778CA" w:rsidRPr="00C778CA" w:rsidRDefault="00C778CA" w:rsidP="00EA7D25">
            <w:pPr>
              <w:jc w:val="center"/>
              <w:rPr>
                <w:rFonts w:ascii="Garamond" w:hAnsi="Garamond" w:cs="Arial"/>
                <w:b/>
                <w:bCs/>
                <w:lang w:val="fr-BE"/>
              </w:rPr>
            </w:pPr>
            <w:r>
              <w:rPr>
                <w:rFonts w:ascii="Garamond" w:hAnsi="Garamond" w:cs="Arial"/>
                <w:b/>
                <w:bCs/>
                <w:lang w:val="fr-BE"/>
              </w:rPr>
              <w:t>R</w:t>
            </w:r>
            <w:r w:rsidRPr="00C778CA">
              <w:rPr>
                <w:rFonts w:ascii="Garamond" w:hAnsi="Garamond" w:cs="Arial"/>
                <w:b/>
                <w:bCs/>
                <w:lang w:val="fr-BE"/>
              </w:rPr>
              <w:t>uban adhésif de masquage bleu</w:t>
            </w:r>
            <w:r w:rsidRPr="00C778CA">
              <w:rPr>
                <w:color w:val="000000"/>
                <w:lang w:val="fr-BE"/>
              </w:rPr>
              <w:t xml:space="preserve"> 40 mm x 50 m</w:t>
            </w:r>
          </w:p>
        </w:tc>
        <w:tc>
          <w:tcPr>
            <w:tcW w:w="1838" w:type="dxa"/>
            <w:tcBorders>
              <w:top w:val="single" w:sz="2" w:space="0" w:color="000000"/>
              <w:left w:val="single" w:sz="2" w:space="0" w:color="000000"/>
              <w:bottom w:val="single" w:sz="2" w:space="0" w:color="000000"/>
              <w:right w:val="single" w:sz="2" w:space="0" w:color="000000"/>
            </w:tcBorders>
            <w:vAlign w:val="center"/>
          </w:tcPr>
          <w:p w:rsidR="00C778CA" w:rsidRDefault="00C778CA" w:rsidP="00BE7CCD">
            <w:pPr>
              <w:jc w:val="center"/>
              <w:rPr>
                <w:rFonts w:ascii="Garamond" w:hAnsi="Garamond" w:cs="Arial"/>
                <w:lang w:val="fr-BE"/>
              </w:rPr>
            </w:pPr>
            <w:r>
              <w:rPr>
                <w:rFonts w:ascii="Garamond" w:hAnsi="Garamond" w:cs="Arial"/>
                <w:lang w:val="fr-BE"/>
              </w:rPr>
              <w:t>20 pièces</w:t>
            </w:r>
          </w:p>
        </w:tc>
        <w:tc>
          <w:tcPr>
            <w:tcW w:w="4108" w:type="dxa"/>
            <w:tcBorders>
              <w:top w:val="single" w:sz="12" w:space="0" w:color="auto"/>
              <w:left w:val="single" w:sz="12" w:space="0" w:color="auto"/>
              <w:bottom w:val="single" w:sz="12" w:space="0" w:color="auto"/>
              <w:right w:val="single" w:sz="12" w:space="0" w:color="auto"/>
            </w:tcBorders>
            <w:vAlign w:val="center"/>
          </w:tcPr>
          <w:p w:rsidR="00C778CA" w:rsidRPr="00923597" w:rsidRDefault="00C778CA" w:rsidP="00BE7CCD">
            <w:pPr>
              <w:jc w:val="center"/>
              <w:rPr>
                <w:rFonts w:asciiTheme="minorHAnsi" w:eastAsia="Calibri" w:hAnsiTheme="minorHAnsi" w:cs="Arial"/>
                <w:sz w:val="22"/>
                <w:lang w:val="fr-FR"/>
              </w:rPr>
            </w:pPr>
            <w:r w:rsidRPr="00923597">
              <w:rPr>
                <w:rFonts w:asciiTheme="minorHAnsi" w:eastAsia="Calibri" w:hAnsiTheme="minorHAnsi" w:cs="Arial"/>
                <w:sz w:val="22"/>
                <w:lang w:val="fr-FR"/>
              </w:rPr>
              <w:t>……………..€</w:t>
            </w:r>
          </w:p>
        </w:tc>
      </w:tr>
      <w:tr w:rsidR="00C778CA" w:rsidRPr="00C778CA" w:rsidTr="00912925">
        <w:tc>
          <w:tcPr>
            <w:tcW w:w="3376" w:type="dxa"/>
            <w:gridSpan w:val="2"/>
            <w:tcBorders>
              <w:right w:val="single" w:sz="2" w:space="0" w:color="000000"/>
            </w:tcBorders>
            <w:vAlign w:val="center"/>
          </w:tcPr>
          <w:p w:rsidR="00C778CA" w:rsidRPr="00247034" w:rsidRDefault="00C778CA" w:rsidP="00EA7D25">
            <w:pPr>
              <w:jc w:val="center"/>
              <w:rPr>
                <w:rFonts w:ascii="Garamond" w:hAnsi="Garamond" w:cs="Arial"/>
                <w:b/>
                <w:bCs/>
                <w:lang w:val="fr-BE"/>
              </w:rPr>
            </w:pPr>
            <w:r>
              <w:rPr>
                <w:rFonts w:ascii="Garamond" w:hAnsi="Garamond" w:cs="Arial"/>
                <w:b/>
                <w:bCs/>
                <w:lang w:val="fr-BE"/>
              </w:rPr>
              <w:t>M</w:t>
            </w:r>
            <w:r w:rsidRPr="00C778CA">
              <w:rPr>
                <w:rFonts w:ascii="Garamond" w:hAnsi="Garamond" w:cs="Arial"/>
                <w:b/>
                <w:bCs/>
                <w:lang w:val="fr-BE"/>
              </w:rPr>
              <w:t xml:space="preserve">anche </w:t>
            </w:r>
            <w:proofErr w:type="gramStart"/>
            <w:r w:rsidRPr="00C778CA">
              <w:rPr>
                <w:rFonts w:ascii="Garamond" w:hAnsi="Garamond" w:cs="Arial"/>
                <w:b/>
                <w:bCs/>
                <w:lang w:val="fr-BE"/>
              </w:rPr>
              <w:t>télescopique</w:t>
            </w:r>
            <w:r>
              <w:rPr>
                <w:color w:val="000000"/>
              </w:rPr>
              <w:t>  4</w:t>
            </w:r>
            <w:proofErr w:type="gramEnd"/>
            <w:r>
              <w:rPr>
                <w:color w:val="000000"/>
              </w:rPr>
              <w:t>m </w:t>
            </w:r>
          </w:p>
        </w:tc>
        <w:tc>
          <w:tcPr>
            <w:tcW w:w="1838" w:type="dxa"/>
            <w:tcBorders>
              <w:top w:val="single" w:sz="2" w:space="0" w:color="000000"/>
              <w:left w:val="single" w:sz="2" w:space="0" w:color="000000"/>
              <w:bottom w:val="single" w:sz="2" w:space="0" w:color="000000"/>
              <w:right w:val="single" w:sz="2" w:space="0" w:color="000000"/>
            </w:tcBorders>
            <w:vAlign w:val="center"/>
          </w:tcPr>
          <w:p w:rsidR="00C778CA" w:rsidRDefault="00C778CA" w:rsidP="00BE7CCD">
            <w:pPr>
              <w:jc w:val="center"/>
              <w:rPr>
                <w:rFonts w:ascii="Garamond" w:hAnsi="Garamond" w:cs="Arial"/>
                <w:lang w:val="fr-BE"/>
              </w:rPr>
            </w:pPr>
            <w:r>
              <w:rPr>
                <w:rFonts w:ascii="Garamond" w:hAnsi="Garamond" w:cs="Arial"/>
                <w:lang w:val="fr-BE"/>
              </w:rPr>
              <w:t>1</w:t>
            </w:r>
          </w:p>
        </w:tc>
        <w:tc>
          <w:tcPr>
            <w:tcW w:w="4108" w:type="dxa"/>
            <w:tcBorders>
              <w:top w:val="single" w:sz="12" w:space="0" w:color="auto"/>
              <w:left w:val="single" w:sz="12" w:space="0" w:color="auto"/>
              <w:bottom w:val="single" w:sz="12" w:space="0" w:color="auto"/>
              <w:right w:val="single" w:sz="12" w:space="0" w:color="auto"/>
            </w:tcBorders>
            <w:vAlign w:val="center"/>
          </w:tcPr>
          <w:p w:rsidR="00C778CA" w:rsidRPr="00923597" w:rsidRDefault="00C778CA" w:rsidP="00BE7CCD">
            <w:pPr>
              <w:jc w:val="center"/>
              <w:rPr>
                <w:rFonts w:asciiTheme="minorHAnsi" w:eastAsia="Calibri" w:hAnsiTheme="minorHAnsi" w:cs="Arial"/>
                <w:sz w:val="22"/>
                <w:lang w:val="fr-FR"/>
              </w:rPr>
            </w:pPr>
            <w:r w:rsidRPr="00923597">
              <w:rPr>
                <w:rFonts w:asciiTheme="minorHAnsi" w:eastAsia="Calibri" w:hAnsiTheme="minorHAnsi" w:cs="Arial"/>
                <w:sz w:val="22"/>
                <w:lang w:val="fr-FR"/>
              </w:rPr>
              <w:t>……………..€</w:t>
            </w:r>
          </w:p>
        </w:tc>
      </w:tr>
      <w:tr w:rsidR="00924904" w:rsidRPr="00923597" w:rsidTr="00924904">
        <w:tc>
          <w:tcPr>
            <w:tcW w:w="3376" w:type="dxa"/>
            <w:gridSpan w:val="2"/>
            <w:tcBorders>
              <w:right w:val="single" w:sz="2" w:space="0" w:color="000000"/>
            </w:tcBorders>
            <w:shd w:val="clear" w:color="auto" w:fill="FFC000"/>
            <w:vAlign w:val="center"/>
          </w:tcPr>
          <w:p w:rsidR="00924904" w:rsidRDefault="00924904" w:rsidP="00BE7CCD">
            <w:pPr>
              <w:jc w:val="center"/>
              <w:rPr>
                <w:rFonts w:ascii="Garamond" w:hAnsi="Garamond" w:cs="Arial"/>
                <w:b/>
                <w:bCs/>
                <w:lang w:val="fr-BE"/>
              </w:rPr>
            </w:pPr>
            <w:r>
              <w:rPr>
                <w:rFonts w:ascii="Garamond" w:hAnsi="Garamond" w:cs="Arial"/>
                <w:b/>
                <w:bCs/>
                <w:lang w:val="fr-BE"/>
              </w:rPr>
              <w:t>TOTAL</w:t>
            </w:r>
          </w:p>
        </w:tc>
        <w:tc>
          <w:tcPr>
            <w:tcW w:w="1838" w:type="dxa"/>
            <w:tcBorders>
              <w:top w:val="single" w:sz="2" w:space="0" w:color="000000"/>
              <w:left w:val="single" w:sz="2" w:space="0" w:color="000000"/>
              <w:bottom w:val="single" w:sz="2" w:space="0" w:color="000000"/>
              <w:right w:val="single" w:sz="2" w:space="0" w:color="000000"/>
            </w:tcBorders>
            <w:shd w:val="clear" w:color="auto" w:fill="FFC000"/>
            <w:vAlign w:val="center"/>
          </w:tcPr>
          <w:p w:rsidR="00924904" w:rsidRPr="00924904" w:rsidRDefault="00924904" w:rsidP="00EA7D25">
            <w:pPr>
              <w:jc w:val="center"/>
              <w:rPr>
                <w:rFonts w:ascii="Garamond" w:hAnsi="Garamond" w:cs="Arial"/>
                <w:b/>
                <w:lang w:val="fr-BE"/>
              </w:rPr>
            </w:pPr>
          </w:p>
        </w:tc>
        <w:tc>
          <w:tcPr>
            <w:tcW w:w="4108" w:type="dxa"/>
            <w:tcBorders>
              <w:top w:val="single" w:sz="12" w:space="0" w:color="auto"/>
              <w:left w:val="single" w:sz="12" w:space="0" w:color="auto"/>
              <w:bottom w:val="single" w:sz="12" w:space="0" w:color="auto"/>
              <w:right w:val="single" w:sz="12" w:space="0" w:color="auto"/>
            </w:tcBorders>
            <w:shd w:val="clear" w:color="auto" w:fill="FFC000"/>
            <w:vAlign w:val="center"/>
          </w:tcPr>
          <w:p w:rsidR="00924904" w:rsidRPr="00924904" w:rsidRDefault="00924904" w:rsidP="00BE7CCD">
            <w:pPr>
              <w:jc w:val="center"/>
              <w:rPr>
                <w:rFonts w:asciiTheme="minorHAnsi" w:eastAsia="Calibri" w:hAnsiTheme="minorHAnsi" w:cs="Arial"/>
                <w:b/>
                <w:sz w:val="22"/>
                <w:lang w:val="fr-FR"/>
              </w:rPr>
            </w:pPr>
            <w:r w:rsidRPr="00924904">
              <w:rPr>
                <w:rFonts w:asciiTheme="minorHAnsi" w:eastAsia="Calibri" w:hAnsiTheme="minorHAnsi" w:cs="Arial"/>
                <w:b/>
                <w:sz w:val="22"/>
                <w:lang w:val="fr-FR"/>
              </w:rPr>
              <w:t>……………..€</w:t>
            </w:r>
          </w:p>
        </w:tc>
      </w:tr>
    </w:tbl>
    <w:p w:rsidR="009A33E5" w:rsidRPr="00923597" w:rsidRDefault="009A33E5" w:rsidP="008E380E">
      <w:pPr>
        <w:rPr>
          <w:rFonts w:asciiTheme="minorHAnsi" w:hAnsiTheme="minorHAnsi" w:cs="Arial"/>
          <w:lang w:val="fr-FR"/>
        </w:rPr>
      </w:pPr>
    </w:p>
    <w:p w:rsidR="00FA1F03" w:rsidRPr="00923597" w:rsidRDefault="00FA1F03" w:rsidP="00FA1F03">
      <w:pPr>
        <w:rPr>
          <w:rFonts w:asciiTheme="minorHAnsi" w:hAnsiTheme="minorHAnsi" w:cs="Arial"/>
          <w:lang w:val="fr-FR"/>
        </w:rPr>
      </w:pPr>
    </w:p>
    <w:p w:rsidR="00FA1F03" w:rsidRPr="00923597" w:rsidRDefault="00FA1F03" w:rsidP="00FA1F03">
      <w:pPr>
        <w:pStyle w:val="Text1"/>
        <w:rPr>
          <w:rFonts w:asciiTheme="minorHAnsi" w:hAnsiTheme="minorHAnsi"/>
          <w:b w:val="0"/>
          <w:i/>
          <w:sz w:val="22"/>
          <w:lang w:val="fr-BE"/>
        </w:rPr>
      </w:pPr>
      <w:r w:rsidRPr="00923597">
        <w:rPr>
          <w:rFonts w:asciiTheme="minorHAnsi" w:hAnsiTheme="minorHAnsi" w:cs="Arial"/>
          <w:i/>
          <w:noProof/>
          <w:sz w:val="22"/>
          <w:lang w:val="fr-BE" w:eastAsia="fr-BE"/>
        </w:rPr>
        <mc:AlternateContent>
          <mc:Choice Requires="wps">
            <w:drawing>
              <wp:anchor distT="0" distB="0" distL="114300" distR="114300" simplePos="0" relativeHeight="251659264" behindDoc="0" locked="0" layoutInCell="1" allowOverlap="1" wp14:anchorId="453C44A4" wp14:editId="34221159">
                <wp:simplePos x="0" y="0"/>
                <wp:positionH relativeFrom="column">
                  <wp:posOffset>4445</wp:posOffset>
                </wp:positionH>
                <wp:positionV relativeFrom="paragraph">
                  <wp:posOffset>-1270</wp:posOffset>
                </wp:positionV>
                <wp:extent cx="5829300" cy="0"/>
                <wp:effectExtent l="38100" t="38100" r="57150" b="95250"/>
                <wp:wrapNone/>
                <wp:docPr id="1" name="Straight Connector 1"/>
                <wp:cNvGraphicFramePr/>
                <a:graphic xmlns:a="http://schemas.openxmlformats.org/drawingml/2006/main">
                  <a:graphicData uri="http://schemas.microsoft.com/office/word/2010/wordprocessingShape">
                    <wps:wsp>
                      <wps:cNvCnPr/>
                      <wps:spPr>
                        <a:xfrm>
                          <a:off x="0" y="0"/>
                          <a:ext cx="58293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3D7A82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1pt" to="459.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" strokecolor="black [3200]" strokeweight="2pt">
                <v:shadow on="t" color="black" opacity="24903f" origin=",.5" offset="0,.55556mm"/>
              </v:line>
            </w:pict>
          </mc:Fallback>
        </mc:AlternateContent>
      </w:r>
      <w:r w:rsidRPr="00923597">
        <w:rPr>
          <w:rFonts w:asciiTheme="minorHAnsi" w:hAnsiTheme="minorHAnsi" w:cs="Arial"/>
          <w:i/>
          <w:sz w:val="22"/>
          <w:lang w:val="fr-FR"/>
        </w:rPr>
        <w:t xml:space="preserve">Pour rappel, </w:t>
      </w:r>
      <w:r w:rsidRPr="00923597">
        <w:rPr>
          <w:rFonts w:asciiTheme="minorHAnsi" w:hAnsiTheme="minorHAnsi"/>
          <w:b w:val="0"/>
          <w:i/>
          <w:sz w:val="22"/>
          <w:lang w:val="fr-FR"/>
        </w:rPr>
        <w:t>en cas de divergences entre les différents documents, seul le montant indiqué dans l’offre financière sera pris en compte. Les montants unitaires prévalent sur les montants totaux.</w:t>
      </w:r>
    </w:p>
    <w:p w:rsidR="00FA1F03" w:rsidRPr="00923597" w:rsidRDefault="00FA1F03" w:rsidP="00FA1F03">
      <w:pPr>
        <w:pStyle w:val="Text1"/>
        <w:rPr>
          <w:rFonts w:asciiTheme="minorHAnsi" w:hAnsiTheme="minorHAnsi"/>
          <w:b w:val="0"/>
          <w:i/>
          <w:sz w:val="22"/>
          <w:lang w:val="fr-BE"/>
        </w:rPr>
      </w:pPr>
      <w:r w:rsidRPr="00923597">
        <w:rPr>
          <w:rFonts w:asciiTheme="minorHAnsi" w:hAnsiTheme="minorHAnsi"/>
          <w:b w:val="0"/>
          <w:i/>
          <w:sz w:val="22"/>
          <w:lang w:val="fr-FR"/>
        </w:rPr>
        <w:t>L’offre financière doit être :</w:t>
      </w:r>
    </w:p>
    <w:p w:rsidR="00FA1F03" w:rsidRPr="00923597" w:rsidRDefault="00FA1F03" w:rsidP="00FA1F03">
      <w:pPr>
        <w:pStyle w:val="Text1"/>
        <w:numPr>
          <w:ilvl w:val="0"/>
          <w:numId w:val="2"/>
        </w:numPr>
        <w:rPr>
          <w:rFonts w:asciiTheme="minorHAnsi" w:hAnsiTheme="minorHAnsi"/>
          <w:b w:val="0"/>
          <w:i/>
          <w:sz w:val="22"/>
          <w:lang w:val="fr-BE"/>
        </w:rPr>
      </w:pPr>
      <w:proofErr w:type="gramStart"/>
      <w:r w:rsidRPr="00923597">
        <w:rPr>
          <w:rFonts w:asciiTheme="minorHAnsi" w:hAnsiTheme="minorHAnsi"/>
          <w:b w:val="0"/>
          <w:i/>
          <w:sz w:val="22"/>
          <w:lang w:val="fr-FR"/>
        </w:rPr>
        <w:t>exprimée</w:t>
      </w:r>
      <w:proofErr w:type="gramEnd"/>
      <w:r w:rsidRPr="00923597">
        <w:rPr>
          <w:rFonts w:asciiTheme="minorHAnsi" w:hAnsiTheme="minorHAnsi"/>
          <w:b w:val="0"/>
          <w:i/>
          <w:sz w:val="22"/>
          <w:lang w:val="fr-FR"/>
        </w:rPr>
        <w:t xml:space="preserve"> en euros. Les soumissionnaires des pays situés hors de la zone euro doivent indiquer leurs prix en euros. Le prix indiqué ne peut être revu en fonction de l’évolution des taux de change. Il appartient au soumissionnaire d’assumer les risques découlant de toute variation des taux de change, et c’est lui qui bénéficiera de ces variations le cas échéant.</w:t>
      </w:r>
    </w:p>
    <w:p w:rsidR="00FA1F03" w:rsidRPr="00923597" w:rsidRDefault="00FA1F03" w:rsidP="00FA1F03">
      <w:pPr>
        <w:pStyle w:val="Text1"/>
        <w:numPr>
          <w:ilvl w:val="0"/>
          <w:numId w:val="2"/>
        </w:numPr>
        <w:rPr>
          <w:rFonts w:asciiTheme="minorHAnsi" w:hAnsiTheme="minorHAnsi"/>
          <w:b w:val="0"/>
          <w:i/>
          <w:sz w:val="22"/>
          <w:lang w:val="fr-BE"/>
        </w:rPr>
      </w:pPr>
      <w:proofErr w:type="gramStart"/>
      <w:r w:rsidRPr="00923597">
        <w:rPr>
          <w:rFonts w:asciiTheme="minorHAnsi" w:hAnsiTheme="minorHAnsi"/>
          <w:b w:val="0"/>
          <w:i/>
          <w:sz w:val="22"/>
          <w:lang w:val="fr-FR"/>
        </w:rPr>
        <w:t>formulée</w:t>
      </w:r>
      <w:proofErr w:type="gramEnd"/>
      <w:r w:rsidRPr="00923597">
        <w:rPr>
          <w:rFonts w:asciiTheme="minorHAnsi" w:hAnsiTheme="minorHAnsi"/>
          <w:b w:val="0"/>
          <w:i/>
          <w:sz w:val="22"/>
          <w:lang w:val="fr-FR"/>
        </w:rPr>
        <w:t xml:space="preserve"> en franchise de tous droits, taxes et autres frais, c’est-à-dire également en exonération de TVA. Le soumissionnaire peut indiquer le montant de la TVA, mais celui-ci doit apparaître séparément.</w:t>
      </w:r>
    </w:p>
    <w:p w:rsidR="00FA1F03" w:rsidRPr="00923597" w:rsidRDefault="00FA1F03" w:rsidP="00FA1F03">
      <w:pPr>
        <w:pStyle w:val="Text1"/>
        <w:rPr>
          <w:rFonts w:asciiTheme="minorHAnsi" w:hAnsiTheme="minorHAnsi"/>
          <w:b w:val="0"/>
          <w:sz w:val="22"/>
          <w:lang w:val="fr-BE"/>
        </w:rPr>
      </w:pPr>
      <w:r w:rsidRPr="00923597">
        <w:rPr>
          <w:rFonts w:asciiTheme="minorHAnsi" w:hAnsiTheme="minorHAnsi" w:cs="Arial"/>
          <w:i/>
          <w:noProof/>
          <w:sz w:val="22"/>
          <w:lang w:val="fr-BE" w:eastAsia="fr-BE"/>
        </w:rPr>
        <mc:AlternateContent>
          <mc:Choice Requires="wps">
            <w:drawing>
              <wp:anchor distT="0" distB="0" distL="114300" distR="114300" simplePos="0" relativeHeight="251660288" behindDoc="0" locked="0" layoutInCell="1" allowOverlap="1" wp14:anchorId="35053B3C" wp14:editId="24BE4151">
                <wp:simplePos x="0" y="0"/>
                <wp:positionH relativeFrom="column">
                  <wp:posOffset>13970</wp:posOffset>
                </wp:positionH>
                <wp:positionV relativeFrom="paragraph">
                  <wp:posOffset>629285</wp:posOffset>
                </wp:positionV>
                <wp:extent cx="5829300" cy="0"/>
                <wp:effectExtent l="38100" t="38100" r="57150" b="95250"/>
                <wp:wrapNone/>
                <wp:docPr id="2" name="Straight Connector 2"/>
                <wp:cNvGraphicFramePr/>
                <a:graphic xmlns:a="http://schemas.openxmlformats.org/drawingml/2006/main">
                  <a:graphicData uri="http://schemas.microsoft.com/office/word/2010/wordprocessingShape">
                    <wps:wsp>
                      <wps:cNvCnPr/>
                      <wps:spPr>
                        <a:xfrm>
                          <a:off x="0" y="0"/>
                          <a:ext cx="58293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05A644F"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pt,49.55pt" to="460.1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" strokecolor="black [3200]" strokeweight="2pt">
                <v:shadow on="t" color="black" opacity="24903f" origin=",.5" offset="0,.55556mm"/>
              </v:line>
            </w:pict>
          </mc:Fallback>
        </mc:AlternateContent>
      </w:r>
      <w:r w:rsidRPr="00923597">
        <w:rPr>
          <w:rFonts w:asciiTheme="minorHAnsi" w:hAnsiTheme="minorHAnsi"/>
          <w:b w:val="0"/>
          <w:i/>
          <w:sz w:val="22"/>
          <w:lang w:val="fr-BE"/>
        </w:rPr>
        <w:t>Les Ecoles européennes sont exonérées de ces frais. L’exonération est accordée aux Ecoles européennes par les gouvernements des Etats membres. En Belgique, les Ecoles européennes sont exonérées par l’exemption no 450, article 42, § 3, alinéa 1er, 4°, du Code de la TVA.</w:t>
      </w:r>
    </w:p>
    <w:p w:rsidR="00FA1F03" w:rsidRPr="00923597" w:rsidRDefault="00FA1F03" w:rsidP="00FA1F03">
      <w:pPr>
        <w:rPr>
          <w:rFonts w:asciiTheme="minorHAnsi" w:hAnsiTheme="minorHAnsi" w:cs="Arial"/>
          <w:lang w:val="fr-FR"/>
        </w:rPr>
      </w:pPr>
    </w:p>
    <w:p w:rsidR="008E380E" w:rsidRPr="00923597" w:rsidRDefault="008E380E" w:rsidP="008E380E">
      <w:pPr>
        <w:rPr>
          <w:rFonts w:asciiTheme="minorHAnsi" w:hAnsiTheme="minorHAnsi" w:cs="Arial"/>
          <w:lang w:val="fr-FR"/>
        </w:rPr>
      </w:pPr>
      <w:r w:rsidRPr="00923597">
        <w:rPr>
          <w:rFonts w:asciiTheme="minorHAnsi" w:hAnsiTheme="minorHAnsi" w:cs="Arial"/>
          <w:lang w:val="fr-FR"/>
        </w:rPr>
        <w:t>Date</w:t>
      </w:r>
      <w:proofErr w:type="gramStart"/>
      <w:r w:rsidRPr="00923597">
        <w:rPr>
          <w:rFonts w:asciiTheme="minorHAnsi" w:hAnsiTheme="minorHAnsi" w:cs="Arial"/>
          <w:lang w:val="fr-FR"/>
        </w:rPr>
        <w:tab/>
        <w:t>:…</w:t>
      </w:r>
      <w:proofErr w:type="gramEnd"/>
      <w:r w:rsidRPr="00923597">
        <w:rPr>
          <w:rFonts w:asciiTheme="minorHAnsi" w:hAnsiTheme="minorHAnsi" w:cs="Arial"/>
          <w:lang w:val="fr-FR"/>
        </w:rPr>
        <w:t xml:space="preserve">……        </w:t>
      </w:r>
      <w:r w:rsidRPr="00923597">
        <w:rPr>
          <w:rFonts w:asciiTheme="minorHAnsi" w:hAnsiTheme="minorHAnsi" w:cs="Arial"/>
          <w:lang w:val="fr-FR"/>
        </w:rPr>
        <w:tab/>
      </w:r>
      <w:r w:rsidRPr="00923597">
        <w:rPr>
          <w:rFonts w:asciiTheme="minorHAnsi" w:hAnsiTheme="minorHAnsi" w:cs="Arial"/>
          <w:lang w:val="fr-FR"/>
        </w:rPr>
        <w:tab/>
      </w:r>
      <w:r w:rsidRPr="00923597">
        <w:rPr>
          <w:rFonts w:asciiTheme="minorHAnsi" w:hAnsiTheme="minorHAnsi" w:cs="Arial"/>
          <w:lang w:val="fr-FR"/>
        </w:rPr>
        <w:tab/>
      </w:r>
      <w:r w:rsidRPr="00923597">
        <w:rPr>
          <w:rFonts w:asciiTheme="minorHAnsi" w:hAnsiTheme="minorHAnsi" w:cs="Arial"/>
          <w:lang w:val="fr-FR"/>
        </w:rPr>
        <w:tab/>
      </w:r>
      <w:r w:rsidRPr="00923597">
        <w:rPr>
          <w:rFonts w:asciiTheme="minorHAnsi" w:hAnsiTheme="minorHAnsi" w:cs="Arial"/>
          <w:lang w:val="fr-FR"/>
        </w:rPr>
        <w:tab/>
      </w:r>
      <w:r w:rsidRPr="00923597">
        <w:rPr>
          <w:rFonts w:asciiTheme="minorHAnsi" w:hAnsiTheme="minorHAnsi" w:cs="Arial"/>
          <w:lang w:val="fr-FR"/>
        </w:rPr>
        <w:tab/>
        <w:t xml:space="preserve">Cachet </w:t>
      </w:r>
    </w:p>
    <w:p w:rsidR="008E380E" w:rsidRPr="00923597" w:rsidRDefault="008E380E" w:rsidP="008E380E">
      <w:pPr>
        <w:rPr>
          <w:rFonts w:asciiTheme="minorHAnsi" w:hAnsiTheme="minorHAnsi" w:cs="Arial"/>
          <w:lang w:val="fr-FR"/>
        </w:rPr>
      </w:pPr>
    </w:p>
    <w:p w:rsidR="008A4296" w:rsidRPr="00923597" w:rsidRDefault="008E380E">
      <w:pPr>
        <w:rPr>
          <w:rFonts w:asciiTheme="minorHAnsi" w:hAnsiTheme="minorHAnsi"/>
        </w:rPr>
      </w:pPr>
      <w:bookmarkStart w:id="1" w:name="_Toc133224189"/>
      <w:bookmarkStart w:id="2" w:name="_Ref385226591"/>
      <w:r w:rsidRPr="00923597">
        <w:rPr>
          <w:rFonts w:asciiTheme="minorHAnsi" w:hAnsiTheme="minorHAnsi" w:cs="Arial"/>
          <w:lang w:val="fr-FR"/>
        </w:rPr>
        <w:tab/>
      </w:r>
      <w:r w:rsidRPr="00923597">
        <w:rPr>
          <w:rFonts w:asciiTheme="minorHAnsi" w:hAnsiTheme="minorHAnsi" w:cs="Arial"/>
          <w:lang w:val="fr-FR"/>
        </w:rPr>
        <w:tab/>
      </w:r>
      <w:r w:rsidRPr="00923597">
        <w:rPr>
          <w:rFonts w:asciiTheme="minorHAnsi" w:hAnsiTheme="minorHAnsi" w:cs="Arial"/>
          <w:lang w:val="fr-FR"/>
        </w:rPr>
        <w:tab/>
      </w:r>
      <w:r w:rsidRPr="00923597">
        <w:rPr>
          <w:rFonts w:asciiTheme="minorHAnsi" w:hAnsiTheme="minorHAnsi" w:cs="Arial"/>
          <w:lang w:val="fr-FR"/>
        </w:rPr>
        <w:tab/>
      </w:r>
      <w:r w:rsidRPr="00923597">
        <w:rPr>
          <w:rFonts w:asciiTheme="minorHAnsi" w:hAnsiTheme="minorHAnsi" w:cs="Arial"/>
          <w:lang w:val="fr-FR"/>
        </w:rPr>
        <w:tab/>
      </w:r>
      <w:r w:rsidRPr="00923597">
        <w:rPr>
          <w:rFonts w:asciiTheme="minorHAnsi" w:hAnsiTheme="minorHAnsi" w:cs="Arial"/>
          <w:lang w:val="fr-FR"/>
        </w:rPr>
        <w:tab/>
      </w:r>
      <w:r w:rsidRPr="00923597">
        <w:rPr>
          <w:rFonts w:asciiTheme="minorHAnsi" w:hAnsiTheme="minorHAnsi" w:cs="Arial"/>
          <w:lang w:val="fr-FR"/>
        </w:rPr>
        <w:tab/>
      </w:r>
      <w:r w:rsidRPr="00923597">
        <w:rPr>
          <w:rFonts w:asciiTheme="minorHAnsi" w:hAnsiTheme="minorHAnsi" w:cs="Arial"/>
          <w:lang w:val="fr-FR"/>
        </w:rPr>
        <w:tab/>
        <w:t>Signature</w:t>
      </w:r>
      <w:bookmarkEnd w:id="1"/>
      <w:bookmarkEnd w:id="2"/>
    </w:p>
    <w:sectPr w:rsidR="008A4296" w:rsidRPr="00923597">
      <w:footerReference w:type="default" r:id="rId8"/>
      <w:headerReference w:type="first" r:id="rId9"/>
      <w:foot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791" w:rsidRDefault="00181973">
      <w:r>
        <w:separator/>
      </w:r>
    </w:p>
  </w:endnote>
  <w:endnote w:type="continuationSeparator" w:id="0">
    <w:p w:rsidR="00E40791" w:rsidRDefault="00181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150" w:rsidRDefault="008E380E">
    <w:pPr>
      <w:pStyle w:val="Footer"/>
      <w:jc w:val="center"/>
      <w:rPr>
        <w:sz w:val="18"/>
      </w:rPr>
    </w:pPr>
    <w:r>
      <w:rPr>
        <w:sz w:val="18"/>
      </w:rPr>
      <w:fldChar w:fldCharType="begin"/>
    </w:r>
    <w:r>
      <w:rPr>
        <w:sz w:val="18"/>
      </w:rPr>
      <w:instrText>PAGE</w:instrText>
    </w:r>
    <w:r>
      <w:rPr>
        <w:sz w:val="18"/>
      </w:rPr>
      <w:fldChar w:fldCharType="separate"/>
    </w:r>
    <w:r w:rsidR="00EA7D25">
      <w:rPr>
        <w:noProof/>
        <w:sz w:val="18"/>
      </w:rPr>
      <w:t>1</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150" w:rsidRDefault="008E380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791" w:rsidRDefault="00181973">
      <w:r>
        <w:separator/>
      </w:r>
    </w:p>
  </w:footnote>
  <w:footnote w:type="continuationSeparator" w:id="0">
    <w:p w:rsidR="00E40791" w:rsidRDefault="00181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150" w:rsidRDefault="00C778CA">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22114"/>
    <w:multiLevelType w:val="hybridMultilevel"/>
    <w:tmpl w:val="05E0D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FF6A84"/>
    <w:multiLevelType w:val="hybridMultilevel"/>
    <w:tmpl w:val="D8582C16"/>
    <w:lvl w:ilvl="0" w:tplc="BE0087F8">
      <w:start w:val="30"/>
      <w:numFmt w:val="bullet"/>
      <w:lvlText w:val="-"/>
      <w:lvlJc w:val="left"/>
      <w:pPr>
        <w:ind w:left="720" w:hanging="360"/>
      </w:pPr>
      <w:rPr>
        <w:rFonts w:ascii="Arial" w:eastAsia="Times New Roman"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380E"/>
    <w:rsid w:val="00181973"/>
    <w:rsid w:val="00247034"/>
    <w:rsid w:val="00636F47"/>
    <w:rsid w:val="00743795"/>
    <w:rsid w:val="007C0911"/>
    <w:rsid w:val="007E78F5"/>
    <w:rsid w:val="008A4296"/>
    <w:rsid w:val="008E380E"/>
    <w:rsid w:val="00912925"/>
    <w:rsid w:val="00923597"/>
    <w:rsid w:val="00924904"/>
    <w:rsid w:val="00942A2B"/>
    <w:rsid w:val="009A33E5"/>
    <w:rsid w:val="00BD6492"/>
    <w:rsid w:val="00BE7CCD"/>
    <w:rsid w:val="00C630DD"/>
    <w:rsid w:val="00C778CA"/>
    <w:rsid w:val="00D23E00"/>
    <w:rsid w:val="00D755A3"/>
    <w:rsid w:val="00E003AD"/>
    <w:rsid w:val="00E40791"/>
    <w:rsid w:val="00EA7D25"/>
    <w:rsid w:val="00ED4A52"/>
    <w:rsid w:val="00F07052"/>
    <w:rsid w:val="00F572C8"/>
    <w:rsid w:val="00FA1F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F0BB8"/>
  <w15:docId w15:val="{0F5EAB9C-9CAC-40B1-951A-09752FD70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80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E380E"/>
    <w:pPr>
      <w:ind w:right="-567"/>
    </w:pPr>
    <w:rPr>
      <w:rFonts w:ascii="Arial" w:hAnsi="Arial"/>
      <w:sz w:val="16"/>
      <w:szCs w:val="20"/>
      <w:lang w:val="fr-FR" w:eastAsia="en-US"/>
    </w:rPr>
  </w:style>
  <w:style w:type="character" w:customStyle="1" w:styleId="FooterChar">
    <w:name w:val="Footer Char"/>
    <w:basedOn w:val="DefaultParagraphFont"/>
    <w:link w:val="Footer"/>
    <w:rsid w:val="008E380E"/>
    <w:rPr>
      <w:rFonts w:ascii="Arial" w:eastAsia="Times New Roman" w:hAnsi="Arial" w:cs="Times New Roman"/>
      <w:sz w:val="16"/>
      <w:szCs w:val="20"/>
      <w:lang w:val="fr-FR"/>
    </w:rPr>
  </w:style>
  <w:style w:type="paragraph" w:styleId="Header">
    <w:name w:val="header"/>
    <w:basedOn w:val="Normal"/>
    <w:link w:val="HeaderChar"/>
    <w:rsid w:val="008E380E"/>
    <w:pPr>
      <w:tabs>
        <w:tab w:val="center" w:pos="4153"/>
        <w:tab w:val="right" w:pos="8306"/>
      </w:tabs>
      <w:spacing w:after="240"/>
      <w:jc w:val="both"/>
    </w:pPr>
    <w:rPr>
      <w:szCs w:val="20"/>
      <w:lang w:val="fr-FR" w:eastAsia="en-US"/>
    </w:rPr>
  </w:style>
  <w:style w:type="character" w:customStyle="1" w:styleId="HeaderChar">
    <w:name w:val="Header Char"/>
    <w:basedOn w:val="DefaultParagraphFont"/>
    <w:link w:val="Header"/>
    <w:rsid w:val="008E380E"/>
    <w:rPr>
      <w:rFonts w:ascii="Times New Roman" w:eastAsia="Times New Roman" w:hAnsi="Times New Roman" w:cs="Times New Roman"/>
      <w:sz w:val="24"/>
      <w:szCs w:val="20"/>
      <w:lang w:val="fr-FR"/>
    </w:rPr>
  </w:style>
  <w:style w:type="character" w:styleId="PageNumber">
    <w:name w:val="page number"/>
    <w:basedOn w:val="DefaultParagraphFont"/>
    <w:rsid w:val="008E380E"/>
  </w:style>
  <w:style w:type="paragraph" w:styleId="NormalWeb">
    <w:name w:val="Normal (Web)"/>
    <w:basedOn w:val="Normal"/>
    <w:rsid w:val="008E380E"/>
    <w:pPr>
      <w:spacing w:before="100" w:beforeAutospacing="1" w:after="100" w:afterAutospacing="1"/>
    </w:pPr>
    <w:rPr>
      <w:color w:val="000080"/>
      <w:sz w:val="20"/>
      <w:szCs w:val="20"/>
    </w:rPr>
  </w:style>
  <w:style w:type="paragraph" w:customStyle="1" w:styleId="Subject">
    <w:name w:val="Subject"/>
    <w:basedOn w:val="Normal"/>
    <w:next w:val="Normal"/>
    <w:rsid w:val="008E380E"/>
    <w:pPr>
      <w:spacing w:after="480"/>
      <w:ind w:left="1191" w:hanging="1191"/>
    </w:pPr>
    <w:rPr>
      <w:b/>
      <w:szCs w:val="20"/>
      <w:lang w:val="fr-FR"/>
    </w:rPr>
  </w:style>
  <w:style w:type="paragraph" w:styleId="ListParagraph">
    <w:name w:val="List Paragraph"/>
    <w:basedOn w:val="Normal"/>
    <w:uiPriority w:val="34"/>
    <w:qFormat/>
    <w:rsid w:val="009A33E5"/>
    <w:pPr>
      <w:ind w:left="720"/>
      <w:contextualSpacing/>
    </w:pPr>
  </w:style>
  <w:style w:type="paragraph" w:customStyle="1" w:styleId="Text1">
    <w:name w:val="Text 1"/>
    <w:basedOn w:val="Normal"/>
    <w:link w:val="Text1Char"/>
    <w:qFormat/>
    <w:rsid w:val="00FA1F03"/>
    <w:pPr>
      <w:spacing w:before="100" w:beforeAutospacing="1" w:after="100" w:afterAutospacing="1"/>
      <w:jc w:val="both"/>
    </w:pPr>
    <w:rPr>
      <w:b/>
    </w:rPr>
  </w:style>
  <w:style w:type="character" w:customStyle="1" w:styleId="Text1Char">
    <w:name w:val="Text 1 Char"/>
    <w:link w:val="Text1"/>
    <w:rsid w:val="00FA1F03"/>
    <w:rPr>
      <w:rFonts w:ascii="Times New Roman" w:eastAsia="Times New Roman" w:hAnsi="Times New Roman" w:cs="Times New Roman"/>
      <w:b/>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699628">
      <w:bodyDiv w:val="1"/>
      <w:marLeft w:val="0"/>
      <w:marRight w:val="0"/>
      <w:marTop w:val="0"/>
      <w:marBottom w:val="0"/>
      <w:divBdr>
        <w:top w:val="none" w:sz="0" w:space="0" w:color="auto"/>
        <w:left w:val="none" w:sz="0" w:space="0" w:color="auto"/>
        <w:bottom w:val="none" w:sz="0" w:space="0" w:color="auto"/>
        <w:right w:val="none" w:sz="0" w:space="0" w:color="auto"/>
      </w:divBdr>
    </w:div>
    <w:div w:id="134593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FE26C-0805-4B8F-BA34-32ADA98C8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NAUZIN Andrea</dc:creator>
  <cp:lastModifiedBy>NAUZIN Andrea (UCC)</cp:lastModifiedBy>
  <cp:revision>9</cp:revision>
  <dcterms:created xsi:type="dcterms:W3CDTF">2021-10-25T10:03:00Z</dcterms:created>
  <dcterms:modified xsi:type="dcterms:W3CDTF">2022-07-12T06:45:00Z</dcterms:modified>
</cp:coreProperties>
</file>